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EFC8" w14:textId="77777777" w:rsidR="005823D1" w:rsidRDefault="005823D1" w:rsidP="005823D1">
      <w:pPr>
        <w:pStyle w:val="Heading1"/>
        <w:tabs>
          <w:tab w:val="left" w:pos="4095"/>
        </w:tabs>
        <w:ind w:left="-1418"/>
      </w:pPr>
      <w:bookmarkStart w:id="0" w:name="_Toc510585233"/>
      <w:bookmarkStart w:id="1" w:name="_GoBack"/>
      <w:bookmarkEnd w:id="1"/>
    </w:p>
    <w:p w14:paraId="334FA99E" w14:textId="77777777" w:rsidR="005823D1" w:rsidRDefault="005823D1" w:rsidP="005823D1"/>
    <w:p w14:paraId="122AE3B3" w14:textId="77777777" w:rsidR="005823D1" w:rsidRDefault="00135B2B" w:rsidP="00135B2B">
      <w:pPr>
        <w:tabs>
          <w:tab w:val="left" w:pos="7290"/>
        </w:tabs>
      </w:pPr>
      <w:r>
        <w:tab/>
      </w:r>
    </w:p>
    <w:p w14:paraId="126E0094" w14:textId="77777777" w:rsidR="005823D1" w:rsidRPr="00DC2AD1" w:rsidRDefault="005823D1" w:rsidP="005823D1"/>
    <w:p w14:paraId="2118EA3C" w14:textId="77777777" w:rsidR="005823D1" w:rsidRDefault="005823D1" w:rsidP="005823D1">
      <w:pPr>
        <w:ind w:left="-1418"/>
      </w:pPr>
    </w:p>
    <w:p w14:paraId="53DEC9AD" w14:textId="77777777" w:rsidR="005823D1" w:rsidRDefault="005823D1" w:rsidP="005823D1">
      <w:pPr>
        <w:ind w:left="-1418"/>
      </w:pPr>
    </w:p>
    <w:sdt>
      <w:sdtPr>
        <w:rPr>
          <w:sz w:val="60"/>
          <w:szCs w:val="60"/>
        </w:rPr>
        <w:alias w:val="Report Title"/>
        <w:tag w:val="DT_Report_Title"/>
        <w:id w:val="1877429593"/>
        <w:lock w:val="sdtLocked"/>
        <w:placeholder>
          <w:docPart w:val="E214C7FEF0BA47BEBCEE12911E6F2113"/>
        </w:placeholder>
      </w:sdtPr>
      <w:sdtEndPr>
        <w:rPr>
          <w:sz w:val="40"/>
          <w:szCs w:val="40"/>
        </w:rPr>
      </w:sdtEndPr>
      <w:sdtContent>
        <w:p w14:paraId="24EBCF6F" w14:textId="5C741808" w:rsidR="005823D1" w:rsidRPr="002C01F2" w:rsidRDefault="0072780F" w:rsidP="002C01F2">
          <w:pPr>
            <w:jc w:val="center"/>
            <w:rPr>
              <w:sz w:val="60"/>
              <w:szCs w:val="60"/>
            </w:rPr>
          </w:pPr>
          <w:r>
            <w:rPr>
              <w:sz w:val="60"/>
              <w:szCs w:val="60"/>
            </w:rPr>
            <w:t>Radio Telescope Mineral Resources Management Area</w:t>
          </w:r>
        </w:p>
      </w:sdtContent>
    </w:sdt>
    <w:p w14:paraId="0581AA26" w14:textId="77777777" w:rsidR="005823D1" w:rsidRDefault="005823D1" w:rsidP="005823D1">
      <w:pPr>
        <w:jc w:val="center"/>
        <w:rPr>
          <w:sz w:val="60"/>
          <w:szCs w:val="60"/>
        </w:rPr>
      </w:pPr>
    </w:p>
    <w:sdt>
      <w:sdtPr>
        <w:rPr>
          <w:color w:val="000000"/>
          <w:sz w:val="32"/>
          <w:szCs w:val="32"/>
        </w:rPr>
        <w:alias w:val="Report Date"/>
        <w:tag w:val="DT_Report_Date"/>
        <w:id w:val="757559101"/>
        <w:lock w:val="sdtLocked"/>
        <w:placeholder>
          <w:docPart w:val="00F1506022184FFCA15AD87C956B367A"/>
        </w:placeholder>
        <w:date w:fullDate="2019-05-21T00:00:00Z">
          <w:dateFormat w:val="d MMMM yyyy"/>
          <w:lid w:val="en-AU"/>
          <w:storeMappedDataAs w:val="dateTime"/>
          <w:calendar w:val="gregorian"/>
        </w:date>
      </w:sdtPr>
      <w:sdtEndPr/>
      <w:sdtContent>
        <w:p w14:paraId="5A691898" w14:textId="0BE43C47" w:rsidR="005823D1" w:rsidRPr="003140A4" w:rsidRDefault="00B2351F" w:rsidP="005823D1">
          <w:pPr>
            <w:jc w:val="center"/>
            <w:rPr>
              <w:sz w:val="32"/>
              <w:szCs w:val="32"/>
            </w:rPr>
          </w:pPr>
          <w:r>
            <w:rPr>
              <w:color w:val="000000"/>
              <w:sz w:val="32"/>
              <w:szCs w:val="32"/>
            </w:rPr>
            <w:t>21</w:t>
          </w:r>
          <w:r w:rsidR="002A6836">
            <w:rPr>
              <w:color w:val="000000"/>
              <w:sz w:val="32"/>
              <w:szCs w:val="32"/>
            </w:rPr>
            <w:t xml:space="preserve"> Ma</w:t>
          </w:r>
          <w:r>
            <w:rPr>
              <w:color w:val="000000"/>
              <w:sz w:val="32"/>
              <w:szCs w:val="32"/>
            </w:rPr>
            <w:t>y</w:t>
          </w:r>
          <w:r w:rsidR="002A6836">
            <w:rPr>
              <w:color w:val="000000"/>
              <w:sz w:val="32"/>
              <w:szCs w:val="32"/>
            </w:rPr>
            <w:t xml:space="preserve"> 201</w:t>
          </w:r>
          <w:r>
            <w:rPr>
              <w:color w:val="000000"/>
              <w:sz w:val="32"/>
              <w:szCs w:val="32"/>
            </w:rPr>
            <w:t>9</w:t>
          </w:r>
        </w:p>
      </w:sdtContent>
    </w:sdt>
    <w:p w14:paraId="0CE1602E" w14:textId="77777777" w:rsidR="005823D1" w:rsidRPr="0065203B" w:rsidRDefault="005823D1" w:rsidP="005823D1">
      <w:pPr>
        <w:ind w:left="-1418"/>
      </w:pPr>
    </w:p>
    <w:p w14:paraId="3D3379D6" w14:textId="77777777" w:rsidR="005823D1" w:rsidRPr="0065203B" w:rsidRDefault="005823D1" w:rsidP="005823D1">
      <w:pPr>
        <w:ind w:left="-1418"/>
        <w:rPr>
          <w:vanish/>
          <w:sz w:val="2"/>
          <w:szCs w:val="2"/>
        </w:rPr>
      </w:pPr>
      <w:r w:rsidRPr="0065203B">
        <w:rPr>
          <w:vanish/>
          <w:sz w:val="2"/>
          <w:szCs w:val="2"/>
        </w:rPr>
        <w:t xml:space="preserve"> </w:t>
      </w:r>
    </w:p>
    <w:p w14:paraId="7AD5D843" w14:textId="77777777" w:rsidR="005823D1" w:rsidRPr="0065203B" w:rsidRDefault="005823D1" w:rsidP="005823D1">
      <w:pPr>
        <w:ind w:left="-1418"/>
      </w:pPr>
    </w:p>
    <w:p w14:paraId="78D67427" w14:textId="77777777" w:rsidR="005823D1" w:rsidRDefault="005823D1" w:rsidP="005823D1">
      <w:pPr>
        <w:rPr>
          <w:b/>
          <w:sz w:val="32"/>
          <w:szCs w:val="32"/>
        </w:rPr>
        <w:sectPr w:rsidR="005823D1" w:rsidSect="00BE5BFE">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2" w:name="_Toc234403467"/>
      <w:bookmarkEnd w:id="0"/>
    </w:p>
    <w:bookmarkEnd w:id="2" w:displacedByCustomXml="next"/>
    <w:sdt>
      <w:sdtPr>
        <w:rPr>
          <w:rFonts w:asciiTheme="minorHAnsi" w:eastAsia="Times New Roman" w:hAnsiTheme="minorHAnsi" w:cs="Times New Roman"/>
          <w:b w:val="0"/>
          <w:bCs w:val="0"/>
          <w:sz w:val="24"/>
          <w:szCs w:val="24"/>
          <w:lang w:val="en-AU" w:bidi="ar-SA"/>
        </w:rPr>
        <w:id w:val="-320047496"/>
        <w:docPartObj>
          <w:docPartGallery w:val="Table of Contents"/>
          <w:docPartUnique/>
        </w:docPartObj>
      </w:sdtPr>
      <w:sdtEndPr>
        <w:rPr>
          <w:noProof/>
        </w:rPr>
      </w:sdtEndPr>
      <w:sdtContent>
        <w:p w14:paraId="5632F913" w14:textId="77777777" w:rsidR="00332702" w:rsidRDefault="00332702">
          <w:pPr>
            <w:pStyle w:val="TOCHeading"/>
          </w:pPr>
          <w:r>
            <w:t>Contents</w:t>
          </w:r>
        </w:p>
        <w:p w14:paraId="7B13F082" w14:textId="61EEBDBF" w:rsidR="00D2230B" w:rsidRDefault="00332702">
          <w:pPr>
            <w:pStyle w:val="TOC1"/>
            <w:rPr>
              <w:rFonts w:eastAsiaTheme="minorEastAsia"/>
              <w:noProof/>
              <w:sz w:val="22"/>
              <w:szCs w:val="22"/>
              <w:lang w:eastAsia="en-AU"/>
            </w:rPr>
          </w:pPr>
          <w:r>
            <w:fldChar w:fldCharType="begin"/>
          </w:r>
          <w:r>
            <w:instrText xml:space="preserve"> TOC \o "1-3" \h \z \u </w:instrText>
          </w:r>
          <w:r>
            <w:fldChar w:fldCharType="separate"/>
          </w:r>
          <w:hyperlink w:anchor="_Toc509478022" w:history="1">
            <w:r w:rsidR="00D2230B" w:rsidRPr="00E80CC6">
              <w:rPr>
                <w:rStyle w:val="Hyperlink"/>
                <w:noProof/>
              </w:rPr>
              <w:t>Introduction</w:t>
            </w:r>
            <w:r w:rsidR="00D2230B">
              <w:rPr>
                <w:noProof/>
                <w:webHidden/>
              </w:rPr>
              <w:tab/>
            </w:r>
            <w:r w:rsidR="00D2230B">
              <w:rPr>
                <w:noProof/>
                <w:webHidden/>
              </w:rPr>
              <w:fldChar w:fldCharType="begin"/>
            </w:r>
            <w:r w:rsidR="00D2230B">
              <w:rPr>
                <w:noProof/>
                <w:webHidden/>
              </w:rPr>
              <w:instrText xml:space="preserve"> PAGEREF _Toc509478022 \h </w:instrText>
            </w:r>
            <w:r w:rsidR="00D2230B">
              <w:rPr>
                <w:noProof/>
                <w:webHidden/>
              </w:rPr>
            </w:r>
            <w:r w:rsidR="00D2230B">
              <w:rPr>
                <w:noProof/>
                <w:webHidden/>
              </w:rPr>
              <w:fldChar w:fldCharType="separate"/>
            </w:r>
            <w:r w:rsidR="00257895">
              <w:rPr>
                <w:noProof/>
                <w:webHidden/>
              </w:rPr>
              <w:t>3</w:t>
            </w:r>
            <w:r w:rsidR="00D2230B">
              <w:rPr>
                <w:noProof/>
                <w:webHidden/>
              </w:rPr>
              <w:fldChar w:fldCharType="end"/>
            </w:r>
          </w:hyperlink>
        </w:p>
        <w:p w14:paraId="46FE9D7E" w14:textId="04532FF2" w:rsidR="00D2230B" w:rsidRDefault="00952E20">
          <w:pPr>
            <w:pStyle w:val="TOC1"/>
            <w:rPr>
              <w:rFonts w:eastAsiaTheme="minorEastAsia"/>
              <w:noProof/>
              <w:sz w:val="22"/>
              <w:szCs w:val="22"/>
              <w:lang w:eastAsia="en-AU"/>
            </w:rPr>
          </w:pPr>
          <w:hyperlink w:anchor="_Toc509478023" w:history="1">
            <w:r w:rsidR="00D2230B" w:rsidRPr="00E80CC6">
              <w:rPr>
                <w:rStyle w:val="Hyperlink"/>
                <w:noProof/>
              </w:rPr>
              <w:t>Scope of the Radio Telescope Mineral Resource Management Area Requirements</w:t>
            </w:r>
            <w:r w:rsidR="00D2230B">
              <w:rPr>
                <w:noProof/>
                <w:webHidden/>
              </w:rPr>
              <w:tab/>
            </w:r>
            <w:r w:rsidR="00D2230B">
              <w:rPr>
                <w:noProof/>
                <w:webHidden/>
              </w:rPr>
              <w:fldChar w:fldCharType="begin"/>
            </w:r>
            <w:r w:rsidR="00D2230B">
              <w:rPr>
                <w:noProof/>
                <w:webHidden/>
              </w:rPr>
              <w:instrText xml:space="preserve"> PAGEREF _Toc509478023 \h </w:instrText>
            </w:r>
            <w:r w:rsidR="00D2230B">
              <w:rPr>
                <w:noProof/>
                <w:webHidden/>
              </w:rPr>
            </w:r>
            <w:r w:rsidR="00D2230B">
              <w:rPr>
                <w:noProof/>
                <w:webHidden/>
              </w:rPr>
              <w:fldChar w:fldCharType="separate"/>
            </w:r>
            <w:r w:rsidR="00257895">
              <w:rPr>
                <w:noProof/>
                <w:webHidden/>
              </w:rPr>
              <w:t>3</w:t>
            </w:r>
            <w:r w:rsidR="00D2230B">
              <w:rPr>
                <w:noProof/>
                <w:webHidden/>
              </w:rPr>
              <w:fldChar w:fldCharType="end"/>
            </w:r>
          </w:hyperlink>
        </w:p>
        <w:p w14:paraId="30ECC4C3" w14:textId="1FEBB781" w:rsidR="00D2230B" w:rsidRDefault="00952E20">
          <w:pPr>
            <w:pStyle w:val="TOC1"/>
            <w:rPr>
              <w:rFonts w:eastAsiaTheme="minorEastAsia"/>
              <w:noProof/>
              <w:sz w:val="22"/>
              <w:szCs w:val="22"/>
              <w:lang w:eastAsia="en-AU"/>
            </w:rPr>
          </w:pPr>
          <w:hyperlink w:anchor="_Toc509478024" w:history="1">
            <w:r w:rsidR="00D2230B" w:rsidRPr="00E80CC6">
              <w:rPr>
                <w:rStyle w:val="Hyperlink"/>
                <w:noProof/>
              </w:rPr>
              <w:t>Murchison Radio-astronomy Observatory</w:t>
            </w:r>
            <w:r w:rsidR="00D2230B">
              <w:rPr>
                <w:noProof/>
                <w:webHidden/>
              </w:rPr>
              <w:tab/>
            </w:r>
            <w:r w:rsidR="00D2230B">
              <w:rPr>
                <w:noProof/>
                <w:webHidden/>
              </w:rPr>
              <w:fldChar w:fldCharType="begin"/>
            </w:r>
            <w:r w:rsidR="00D2230B">
              <w:rPr>
                <w:noProof/>
                <w:webHidden/>
              </w:rPr>
              <w:instrText xml:space="preserve"> PAGEREF _Toc509478024 \h </w:instrText>
            </w:r>
            <w:r w:rsidR="00D2230B">
              <w:rPr>
                <w:noProof/>
                <w:webHidden/>
              </w:rPr>
            </w:r>
            <w:r w:rsidR="00D2230B">
              <w:rPr>
                <w:noProof/>
                <w:webHidden/>
              </w:rPr>
              <w:fldChar w:fldCharType="separate"/>
            </w:r>
            <w:r w:rsidR="00257895">
              <w:rPr>
                <w:noProof/>
                <w:webHidden/>
              </w:rPr>
              <w:t>3</w:t>
            </w:r>
            <w:r w:rsidR="00D2230B">
              <w:rPr>
                <w:noProof/>
                <w:webHidden/>
              </w:rPr>
              <w:fldChar w:fldCharType="end"/>
            </w:r>
          </w:hyperlink>
        </w:p>
        <w:p w14:paraId="06454C74" w14:textId="575C63CB" w:rsidR="00D2230B" w:rsidRDefault="00952E20">
          <w:pPr>
            <w:pStyle w:val="TOC1"/>
            <w:rPr>
              <w:rFonts w:eastAsiaTheme="minorEastAsia"/>
              <w:noProof/>
              <w:sz w:val="22"/>
              <w:szCs w:val="22"/>
              <w:lang w:eastAsia="en-AU"/>
            </w:rPr>
          </w:pPr>
          <w:hyperlink w:anchor="_Toc509478025" w:history="1">
            <w:r w:rsidR="00D2230B" w:rsidRPr="00E80CC6">
              <w:rPr>
                <w:rStyle w:val="Hyperlink"/>
                <w:noProof/>
              </w:rPr>
              <w:t>Radio Frequency Interference</w:t>
            </w:r>
            <w:r w:rsidR="00D2230B">
              <w:rPr>
                <w:noProof/>
                <w:webHidden/>
              </w:rPr>
              <w:tab/>
            </w:r>
            <w:r w:rsidR="00D2230B">
              <w:rPr>
                <w:noProof/>
                <w:webHidden/>
              </w:rPr>
              <w:fldChar w:fldCharType="begin"/>
            </w:r>
            <w:r w:rsidR="00D2230B">
              <w:rPr>
                <w:noProof/>
                <w:webHidden/>
              </w:rPr>
              <w:instrText xml:space="preserve"> PAGEREF _Toc509478025 \h </w:instrText>
            </w:r>
            <w:r w:rsidR="00D2230B">
              <w:rPr>
                <w:noProof/>
                <w:webHidden/>
              </w:rPr>
            </w:r>
            <w:r w:rsidR="00D2230B">
              <w:rPr>
                <w:noProof/>
                <w:webHidden/>
              </w:rPr>
              <w:fldChar w:fldCharType="separate"/>
            </w:r>
            <w:r w:rsidR="00257895">
              <w:rPr>
                <w:noProof/>
                <w:webHidden/>
              </w:rPr>
              <w:t>4</w:t>
            </w:r>
            <w:r w:rsidR="00D2230B">
              <w:rPr>
                <w:noProof/>
                <w:webHidden/>
              </w:rPr>
              <w:fldChar w:fldCharType="end"/>
            </w:r>
          </w:hyperlink>
        </w:p>
        <w:p w14:paraId="2B92A8ED" w14:textId="0F7ADB03" w:rsidR="00D2230B" w:rsidRDefault="00952E20">
          <w:pPr>
            <w:pStyle w:val="TOC1"/>
            <w:rPr>
              <w:rFonts w:eastAsiaTheme="minorEastAsia"/>
              <w:noProof/>
              <w:sz w:val="22"/>
              <w:szCs w:val="22"/>
              <w:lang w:eastAsia="en-AU"/>
            </w:rPr>
          </w:pPr>
          <w:hyperlink w:anchor="_Toc509478026" w:history="1">
            <w:r w:rsidR="00D2230B" w:rsidRPr="00E80CC6">
              <w:rPr>
                <w:rStyle w:val="Hyperlink"/>
                <w:noProof/>
              </w:rPr>
              <w:t>Mineral Resource Implications</w:t>
            </w:r>
            <w:r w:rsidR="00D2230B">
              <w:rPr>
                <w:noProof/>
                <w:webHidden/>
              </w:rPr>
              <w:tab/>
            </w:r>
            <w:r w:rsidR="00D2230B">
              <w:rPr>
                <w:noProof/>
                <w:webHidden/>
              </w:rPr>
              <w:fldChar w:fldCharType="begin"/>
            </w:r>
            <w:r w:rsidR="00D2230B">
              <w:rPr>
                <w:noProof/>
                <w:webHidden/>
              </w:rPr>
              <w:instrText xml:space="preserve"> PAGEREF _Toc509478026 \h </w:instrText>
            </w:r>
            <w:r w:rsidR="00D2230B">
              <w:rPr>
                <w:noProof/>
                <w:webHidden/>
              </w:rPr>
            </w:r>
            <w:r w:rsidR="00D2230B">
              <w:rPr>
                <w:noProof/>
                <w:webHidden/>
              </w:rPr>
              <w:fldChar w:fldCharType="separate"/>
            </w:r>
            <w:r w:rsidR="00257895">
              <w:rPr>
                <w:noProof/>
                <w:webHidden/>
              </w:rPr>
              <w:t>4</w:t>
            </w:r>
            <w:r w:rsidR="00D2230B">
              <w:rPr>
                <w:noProof/>
                <w:webHidden/>
              </w:rPr>
              <w:fldChar w:fldCharType="end"/>
            </w:r>
          </w:hyperlink>
        </w:p>
        <w:p w14:paraId="34675B13" w14:textId="24B7B612" w:rsidR="00D2230B" w:rsidRDefault="00952E20">
          <w:pPr>
            <w:pStyle w:val="TOC1"/>
            <w:rPr>
              <w:rFonts w:eastAsiaTheme="minorEastAsia"/>
              <w:noProof/>
              <w:sz w:val="22"/>
              <w:szCs w:val="22"/>
              <w:lang w:eastAsia="en-AU"/>
            </w:rPr>
          </w:pPr>
          <w:hyperlink w:anchor="_Toc509478027" w:history="1">
            <w:r w:rsidR="00D2230B" w:rsidRPr="00E80CC6">
              <w:rPr>
                <w:rStyle w:val="Hyperlink"/>
                <w:noProof/>
              </w:rPr>
              <w:t>Radio Emissions Management Plan - early consultation</w:t>
            </w:r>
            <w:r w:rsidR="00D2230B">
              <w:rPr>
                <w:noProof/>
                <w:webHidden/>
              </w:rPr>
              <w:tab/>
            </w:r>
            <w:r w:rsidR="00D2230B">
              <w:rPr>
                <w:noProof/>
                <w:webHidden/>
              </w:rPr>
              <w:fldChar w:fldCharType="begin"/>
            </w:r>
            <w:r w:rsidR="00D2230B">
              <w:rPr>
                <w:noProof/>
                <w:webHidden/>
              </w:rPr>
              <w:instrText xml:space="preserve"> PAGEREF _Toc509478027 \h </w:instrText>
            </w:r>
            <w:r w:rsidR="00D2230B">
              <w:rPr>
                <w:noProof/>
                <w:webHidden/>
              </w:rPr>
            </w:r>
            <w:r w:rsidR="00D2230B">
              <w:rPr>
                <w:noProof/>
                <w:webHidden/>
              </w:rPr>
              <w:fldChar w:fldCharType="separate"/>
            </w:r>
            <w:r w:rsidR="00257895">
              <w:rPr>
                <w:noProof/>
                <w:webHidden/>
              </w:rPr>
              <w:t>5</w:t>
            </w:r>
            <w:r w:rsidR="00D2230B">
              <w:rPr>
                <w:noProof/>
                <w:webHidden/>
              </w:rPr>
              <w:fldChar w:fldCharType="end"/>
            </w:r>
          </w:hyperlink>
        </w:p>
        <w:p w14:paraId="7C1DAC9C" w14:textId="7C2B33AB" w:rsidR="00D2230B" w:rsidRDefault="00952E20">
          <w:pPr>
            <w:pStyle w:val="TOC1"/>
            <w:rPr>
              <w:rFonts w:eastAsiaTheme="minorEastAsia"/>
              <w:noProof/>
              <w:sz w:val="22"/>
              <w:szCs w:val="22"/>
              <w:lang w:eastAsia="en-AU"/>
            </w:rPr>
          </w:pPr>
          <w:hyperlink w:anchor="_Toc509478028" w:history="1">
            <w:r w:rsidR="00D2230B" w:rsidRPr="00E80CC6">
              <w:rPr>
                <w:rStyle w:val="Hyperlink"/>
                <w:noProof/>
              </w:rPr>
              <w:t>Radio Emissions Management Plan compilation and assessment</w:t>
            </w:r>
            <w:r w:rsidR="00D2230B">
              <w:rPr>
                <w:noProof/>
                <w:webHidden/>
              </w:rPr>
              <w:tab/>
            </w:r>
            <w:r w:rsidR="00D2230B">
              <w:rPr>
                <w:noProof/>
                <w:webHidden/>
              </w:rPr>
              <w:fldChar w:fldCharType="begin"/>
            </w:r>
            <w:r w:rsidR="00D2230B">
              <w:rPr>
                <w:noProof/>
                <w:webHidden/>
              </w:rPr>
              <w:instrText xml:space="preserve"> PAGEREF _Toc509478028 \h </w:instrText>
            </w:r>
            <w:r w:rsidR="00D2230B">
              <w:rPr>
                <w:noProof/>
                <w:webHidden/>
              </w:rPr>
            </w:r>
            <w:r w:rsidR="00D2230B">
              <w:rPr>
                <w:noProof/>
                <w:webHidden/>
              </w:rPr>
              <w:fldChar w:fldCharType="separate"/>
            </w:r>
            <w:r w:rsidR="00257895">
              <w:rPr>
                <w:noProof/>
                <w:webHidden/>
              </w:rPr>
              <w:t>6</w:t>
            </w:r>
            <w:r w:rsidR="00D2230B">
              <w:rPr>
                <w:noProof/>
                <w:webHidden/>
              </w:rPr>
              <w:fldChar w:fldCharType="end"/>
            </w:r>
          </w:hyperlink>
        </w:p>
        <w:p w14:paraId="1973CC2B" w14:textId="22D833E3" w:rsidR="00D2230B" w:rsidRDefault="00952E20">
          <w:pPr>
            <w:pStyle w:val="TOC1"/>
            <w:rPr>
              <w:rFonts w:eastAsiaTheme="minorEastAsia"/>
              <w:noProof/>
              <w:sz w:val="22"/>
              <w:szCs w:val="22"/>
              <w:lang w:eastAsia="en-AU"/>
            </w:rPr>
          </w:pPr>
          <w:hyperlink w:anchor="_Toc509478029" w:history="1">
            <w:r w:rsidR="00D2230B" w:rsidRPr="00E80CC6">
              <w:rPr>
                <w:rStyle w:val="Hyperlink"/>
                <w:noProof/>
              </w:rPr>
              <w:t>Example Radio Emissions Management Plan</w:t>
            </w:r>
            <w:r w:rsidR="00D2230B">
              <w:rPr>
                <w:noProof/>
                <w:webHidden/>
              </w:rPr>
              <w:tab/>
            </w:r>
            <w:r w:rsidR="00D2230B">
              <w:rPr>
                <w:noProof/>
                <w:webHidden/>
              </w:rPr>
              <w:fldChar w:fldCharType="begin"/>
            </w:r>
            <w:r w:rsidR="00D2230B">
              <w:rPr>
                <w:noProof/>
                <w:webHidden/>
              </w:rPr>
              <w:instrText xml:space="preserve"> PAGEREF _Toc509478029 \h </w:instrText>
            </w:r>
            <w:r w:rsidR="00D2230B">
              <w:rPr>
                <w:noProof/>
                <w:webHidden/>
              </w:rPr>
            </w:r>
            <w:r w:rsidR="00D2230B">
              <w:rPr>
                <w:noProof/>
                <w:webHidden/>
              </w:rPr>
              <w:fldChar w:fldCharType="separate"/>
            </w:r>
            <w:r w:rsidR="00257895">
              <w:rPr>
                <w:noProof/>
                <w:webHidden/>
              </w:rPr>
              <w:t>6</w:t>
            </w:r>
            <w:r w:rsidR="00D2230B">
              <w:rPr>
                <w:noProof/>
                <w:webHidden/>
              </w:rPr>
              <w:fldChar w:fldCharType="end"/>
            </w:r>
          </w:hyperlink>
        </w:p>
        <w:p w14:paraId="0A6C4BE4" w14:textId="708F5729" w:rsidR="00D2230B" w:rsidRDefault="00952E20">
          <w:pPr>
            <w:pStyle w:val="TOC1"/>
            <w:rPr>
              <w:rFonts w:eastAsiaTheme="minorEastAsia"/>
              <w:noProof/>
              <w:sz w:val="22"/>
              <w:szCs w:val="22"/>
              <w:lang w:eastAsia="en-AU"/>
            </w:rPr>
          </w:pPr>
          <w:hyperlink w:anchor="_Toc509478030" w:history="1">
            <w:r w:rsidR="00D2230B" w:rsidRPr="00E80CC6">
              <w:rPr>
                <w:rStyle w:val="Hyperlink"/>
                <w:noProof/>
              </w:rPr>
              <w:t>Contact</w:t>
            </w:r>
            <w:r w:rsidR="00D2230B">
              <w:rPr>
                <w:noProof/>
                <w:webHidden/>
              </w:rPr>
              <w:tab/>
            </w:r>
            <w:r w:rsidR="00D2230B">
              <w:rPr>
                <w:noProof/>
                <w:webHidden/>
              </w:rPr>
              <w:fldChar w:fldCharType="begin"/>
            </w:r>
            <w:r w:rsidR="00D2230B">
              <w:rPr>
                <w:noProof/>
                <w:webHidden/>
              </w:rPr>
              <w:instrText xml:space="preserve"> PAGEREF _Toc509478030 \h </w:instrText>
            </w:r>
            <w:r w:rsidR="00D2230B">
              <w:rPr>
                <w:noProof/>
                <w:webHidden/>
              </w:rPr>
            </w:r>
            <w:r w:rsidR="00D2230B">
              <w:rPr>
                <w:noProof/>
                <w:webHidden/>
              </w:rPr>
              <w:fldChar w:fldCharType="separate"/>
            </w:r>
            <w:r w:rsidR="00257895">
              <w:rPr>
                <w:noProof/>
                <w:webHidden/>
              </w:rPr>
              <w:t>7</w:t>
            </w:r>
            <w:r w:rsidR="00D2230B">
              <w:rPr>
                <w:noProof/>
                <w:webHidden/>
              </w:rPr>
              <w:fldChar w:fldCharType="end"/>
            </w:r>
          </w:hyperlink>
        </w:p>
        <w:p w14:paraId="77A81B21" w14:textId="62FC0B6A" w:rsidR="00D2230B" w:rsidRDefault="00952E20">
          <w:pPr>
            <w:pStyle w:val="TOC1"/>
            <w:rPr>
              <w:rFonts w:eastAsiaTheme="minorEastAsia"/>
              <w:noProof/>
              <w:sz w:val="22"/>
              <w:szCs w:val="22"/>
              <w:lang w:eastAsia="en-AU"/>
            </w:rPr>
          </w:pPr>
          <w:hyperlink w:anchor="_Toc509478031" w:history="1">
            <w:r w:rsidR="00D2230B" w:rsidRPr="00E80CC6">
              <w:rPr>
                <w:rStyle w:val="Hyperlink"/>
                <w:noProof/>
              </w:rPr>
              <w:t>Map</w:t>
            </w:r>
            <w:r w:rsidR="00D2230B">
              <w:rPr>
                <w:noProof/>
                <w:webHidden/>
              </w:rPr>
              <w:tab/>
            </w:r>
            <w:r w:rsidR="00D2230B">
              <w:rPr>
                <w:noProof/>
                <w:webHidden/>
              </w:rPr>
              <w:fldChar w:fldCharType="begin"/>
            </w:r>
            <w:r w:rsidR="00D2230B">
              <w:rPr>
                <w:noProof/>
                <w:webHidden/>
              </w:rPr>
              <w:instrText xml:space="preserve"> PAGEREF _Toc509478031 \h </w:instrText>
            </w:r>
            <w:r w:rsidR="00D2230B">
              <w:rPr>
                <w:noProof/>
                <w:webHidden/>
              </w:rPr>
            </w:r>
            <w:r w:rsidR="00D2230B">
              <w:rPr>
                <w:noProof/>
                <w:webHidden/>
              </w:rPr>
              <w:fldChar w:fldCharType="separate"/>
            </w:r>
            <w:r w:rsidR="00257895">
              <w:rPr>
                <w:noProof/>
                <w:webHidden/>
              </w:rPr>
              <w:t>8</w:t>
            </w:r>
            <w:r w:rsidR="00D2230B">
              <w:rPr>
                <w:noProof/>
                <w:webHidden/>
              </w:rPr>
              <w:fldChar w:fldCharType="end"/>
            </w:r>
          </w:hyperlink>
        </w:p>
        <w:p w14:paraId="59F88325" w14:textId="7FBFC5CB" w:rsidR="00332702" w:rsidRDefault="00332702">
          <w:r>
            <w:rPr>
              <w:b/>
              <w:bCs/>
              <w:noProof/>
            </w:rPr>
            <w:fldChar w:fldCharType="end"/>
          </w:r>
        </w:p>
      </w:sdtContent>
    </w:sdt>
    <w:p w14:paraId="068B9CF8" w14:textId="1415D353" w:rsidR="00F42B9C" w:rsidRPr="00621361" w:rsidRDefault="005823D1" w:rsidP="00621361">
      <w:pPr>
        <w:pStyle w:val="Heading1"/>
      </w:pPr>
      <w:r w:rsidRPr="0065203B">
        <w:br w:type="page"/>
      </w:r>
      <w:bookmarkStart w:id="3" w:name="_Toc509478022"/>
      <w:r w:rsidR="002C01F2" w:rsidRPr="00CA2B48">
        <w:lastRenderedPageBreak/>
        <w:t>Introduction</w:t>
      </w:r>
      <w:bookmarkEnd w:id="3"/>
    </w:p>
    <w:p w14:paraId="5CBD2A2B" w14:textId="0FD34CEA" w:rsidR="00785183" w:rsidRPr="00785183" w:rsidRDefault="00785183" w:rsidP="00785183"/>
    <w:p w14:paraId="2D41B227" w14:textId="41E430B6" w:rsidR="00785183" w:rsidRPr="00785183" w:rsidRDefault="0072327C" w:rsidP="00785183">
      <w:r>
        <w:t>The Department of Mines, Industry Regulation and Safety (DMIRS</w:t>
      </w:r>
      <w:r w:rsidR="00785183" w:rsidRPr="00785183">
        <w:t xml:space="preserve">) has established a Radio Telescope Mineral Resource Management Area (RTMRMA) in support of sensitive radio- astronomy operations in the vicinity of the Murchison Radio-astronomy Observatory (MRO). </w:t>
      </w:r>
      <w:r w:rsidR="00EC202A">
        <w:t xml:space="preserve"> </w:t>
      </w:r>
      <w:r w:rsidR="00785183" w:rsidRPr="00785183">
        <w:t xml:space="preserve">The goal is to ensure that exploration, prospecting and mining activities within this management area are consistent with the radio-quiet requirements of radio-astronomy in the </w:t>
      </w:r>
      <w:r w:rsidRPr="00785183">
        <w:t>RTMRMA</w:t>
      </w:r>
      <w:r>
        <w:t>.</w:t>
      </w:r>
    </w:p>
    <w:p w14:paraId="45C5C592" w14:textId="0F53835D" w:rsidR="00785183" w:rsidRPr="00785183" w:rsidRDefault="00785183" w:rsidP="00785183"/>
    <w:p w14:paraId="45E3C883" w14:textId="6BD73D22" w:rsidR="00785183" w:rsidRDefault="00785183" w:rsidP="00785183">
      <w:r w:rsidRPr="00785183">
        <w:t xml:space="preserve">The Minister for Mines and Petroleum has also created two Mining Act 1978 Section 19 Exemption Areas in the region (S19/157 and S19/158). </w:t>
      </w:r>
      <w:r w:rsidR="00EC202A">
        <w:t xml:space="preserve"> </w:t>
      </w:r>
      <w:r w:rsidRPr="00785183">
        <w:t xml:space="preserve">These have been created to prevent the granting of tenements in an area around the MRO to further protect radio-astronomy. </w:t>
      </w:r>
    </w:p>
    <w:p w14:paraId="43C05CE2" w14:textId="77777777" w:rsidR="00785183" w:rsidRDefault="00785183" w:rsidP="00785183"/>
    <w:p w14:paraId="11E3510B" w14:textId="3B5120E3" w:rsidR="00785183" w:rsidRPr="00785183" w:rsidRDefault="00785183" w:rsidP="00785183">
      <w:r w:rsidRPr="00785183">
        <w:t xml:space="preserve">These areas are shown in the map </w:t>
      </w:r>
      <w:r w:rsidR="00561420">
        <w:t>in the rear of these guidelines or</w:t>
      </w:r>
      <w:r w:rsidRPr="00785183">
        <w:t xml:space="preserve"> in a more detailed map at </w:t>
      </w:r>
      <w:hyperlink r:id="rId18" w:history="1">
        <w:r w:rsidR="00561420" w:rsidRPr="0042203F">
          <w:rPr>
            <w:rStyle w:val="Hyperlink"/>
          </w:rPr>
          <w:t>http://www.dmp.wa.gov.au/Documents/Minerals/Minerals-SKA-Murchison_radio_telescope_observatory_map.pdf</w:t>
        </w:r>
      </w:hyperlink>
      <w:r w:rsidR="00561420" w:rsidRPr="00561420">
        <w:t xml:space="preserve">. </w:t>
      </w:r>
      <w:r w:rsidR="00561420">
        <w:t>The areas</w:t>
      </w:r>
      <w:r w:rsidR="006170B7">
        <w:t xml:space="preserve"> can</w:t>
      </w:r>
      <w:r w:rsidR="00561420">
        <w:t xml:space="preserve"> also</w:t>
      </w:r>
      <w:r w:rsidR="006170B7">
        <w:t xml:space="preserve"> be viewed on DMIRS</w:t>
      </w:r>
      <w:r w:rsidRPr="00785183">
        <w:t xml:space="preserve">’ website </w:t>
      </w:r>
      <w:hyperlink r:id="rId19" w:history="1">
        <w:r w:rsidR="00561420" w:rsidRPr="0042203F">
          <w:rPr>
            <w:rStyle w:val="Hyperlink"/>
          </w:rPr>
          <w:t>http://www.dmp.wa.gov.au/Index.aspx</w:t>
        </w:r>
      </w:hyperlink>
      <w:r w:rsidR="00561420">
        <w:rPr>
          <w:color w:val="FF0000"/>
        </w:rPr>
        <w:t xml:space="preserve"> </w:t>
      </w:r>
      <w:r w:rsidR="00561420">
        <w:t xml:space="preserve">in Tengraph or GeoView. </w:t>
      </w:r>
    </w:p>
    <w:p w14:paraId="67AE6D44" w14:textId="68C38F4B" w:rsidR="00785183" w:rsidRDefault="00785183" w:rsidP="00785183">
      <w:pPr>
        <w:rPr>
          <w:sz w:val="21"/>
          <w:szCs w:val="21"/>
        </w:rPr>
      </w:pPr>
    </w:p>
    <w:p w14:paraId="7D8F0CFC" w14:textId="4A595585" w:rsidR="00785183" w:rsidRDefault="00785183" w:rsidP="00785183">
      <w:pPr>
        <w:pStyle w:val="Heading1"/>
      </w:pPr>
      <w:bookmarkStart w:id="4" w:name="_Toc509478023"/>
      <w:r w:rsidRPr="00785183">
        <w:t>Scope of the Radio Telescope Mineral Resource Management Area Requirements</w:t>
      </w:r>
      <w:bookmarkEnd w:id="4"/>
    </w:p>
    <w:p w14:paraId="6032A5C8" w14:textId="77777777" w:rsidR="00785183" w:rsidRPr="009134C3" w:rsidRDefault="00785183" w:rsidP="009134C3"/>
    <w:p w14:paraId="454FAFB7" w14:textId="31BA64BE" w:rsidR="009134C3" w:rsidRDefault="00785183" w:rsidP="00785183">
      <w:r w:rsidRPr="009134C3">
        <w:t>These</w:t>
      </w:r>
      <w:r w:rsidRPr="00785183">
        <w:t xml:space="preserve"> guidelines are applicable to all Mining Act tenements granted inside the </w:t>
      </w:r>
      <w:r w:rsidR="006170B7" w:rsidRPr="00785183">
        <w:t xml:space="preserve">RTMRMA </w:t>
      </w:r>
      <w:r w:rsidRPr="00785183">
        <w:t xml:space="preserve">after December 2006 in line with conditions imposed on grant. </w:t>
      </w:r>
      <w:r w:rsidR="00EC202A">
        <w:t xml:space="preserve"> </w:t>
      </w:r>
      <w:r w:rsidRPr="00785183">
        <w:t>The conditions require a Radio Emissions Management Plan (REMP) to be lodged and approve</w:t>
      </w:r>
      <w:r w:rsidR="002320FA">
        <w:t>d by the Director General of DMIRS</w:t>
      </w:r>
      <w:r w:rsidRPr="00785183">
        <w:t xml:space="preserve"> before conducting exploration activities. </w:t>
      </w:r>
      <w:r w:rsidR="00EC202A">
        <w:t xml:space="preserve"> </w:t>
      </w:r>
      <w:r w:rsidRPr="00785183">
        <w:t xml:space="preserve">This is in accord with </w:t>
      </w:r>
      <w:r w:rsidRPr="00D2230B">
        <w:rPr>
          <w:i/>
        </w:rPr>
        <w:t>Mining Act 1978</w:t>
      </w:r>
      <w:r w:rsidRPr="00785183">
        <w:t xml:space="preserve"> powers that authorise the Minister to impose any conditions he considers are reasonable. </w:t>
      </w:r>
      <w:r w:rsidR="00EC202A">
        <w:t xml:space="preserve"> </w:t>
      </w:r>
      <w:r w:rsidRPr="00785183">
        <w:t xml:space="preserve">The </w:t>
      </w:r>
      <w:r w:rsidR="006170B7" w:rsidRPr="00785183">
        <w:t xml:space="preserve">REMP </w:t>
      </w:r>
      <w:r w:rsidRPr="00785183">
        <w:t>must indicate how activities</w:t>
      </w:r>
      <w:r>
        <w:t xml:space="preserve"> </w:t>
      </w:r>
      <w:r w:rsidRPr="00785183">
        <w:t xml:space="preserve">undertaken will be consistent with the radio-quiet requirements of radio-astronomy in the area and compliance with the </w:t>
      </w:r>
      <w:r w:rsidR="006170B7" w:rsidRPr="00785183">
        <w:t xml:space="preserve">REMP </w:t>
      </w:r>
      <w:r w:rsidRPr="00785183">
        <w:t xml:space="preserve">will be a condition of approval of the activity. </w:t>
      </w:r>
    </w:p>
    <w:p w14:paraId="22ACBC3E" w14:textId="77777777" w:rsidR="009134C3" w:rsidRDefault="009134C3" w:rsidP="00785183"/>
    <w:p w14:paraId="2E23B5B0" w14:textId="77777777" w:rsidR="009134C3" w:rsidRDefault="00785183" w:rsidP="00785183">
      <w:r w:rsidRPr="00785183">
        <w:t xml:space="preserve">These conditions and guidelines do not apply to titles granted under the Petroleum and Geothermal Energy Resources Act 1967. </w:t>
      </w:r>
    </w:p>
    <w:p w14:paraId="3A9E0993" w14:textId="77777777" w:rsidR="009134C3" w:rsidRDefault="009134C3" w:rsidP="00785183"/>
    <w:p w14:paraId="48097F8B" w14:textId="3463E2E2" w:rsidR="00785183" w:rsidRPr="00785183" w:rsidRDefault="00785183" w:rsidP="00785183">
      <w:r w:rsidRPr="00785183">
        <w:t>These guidelines apply to management of radio frequency interference in exploration activities, as well as productive mining.</w:t>
      </w:r>
    </w:p>
    <w:p w14:paraId="57550756" w14:textId="77777777" w:rsidR="00785183" w:rsidRPr="009D1052" w:rsidRDefault="00785183" w:rsidP="00785183"/>
    <w:p w14:paraId="05B21A88" w14:textId="0F88F71A" w:rsidR="00CA2B48" w:rsidRPr="007B4513" w:rsidRDefault="007B4513" w:rsidP="007B4513">
      <w:pPr>
        <w:pStyle w:val="Heading1"/>
      </w:pPr>
      <w:bookmarkStart w:id="5" w:name="_Toc509478024"/>
      <w:r w:rsidRPr="007B4513">
        <w:t>Murchison Radio-astronomy Observatory</w:t>
      </w:r>
      <w:bookmarkEnd w:id="5"/>
    </w:p>
    <w:p w14:paraId="4F89E97D" w14:textId="7041DC00" w:rsidR="00CA2B48" w:rsidRDefault="00CA2B48" w:rsidP="009D1052"/>
    <w:p w14:paraId="7D2D9F79" w14:textId="7A5244DB" w:rsidR="003362AD" w:rsidRDefault="003362AD" w:rsidP="003362AD">
      <w:r w:rsidRPr="003362AD">
        <w:t xml:space="preserve">The MRO is located within the Boolardy Pastoral Lease as a </w:t>
      </w:r>
      <w:r w:rsidRPr="00D2230B">
        <w:rPr>
          <w:i/>
        </w:rPr>
        <w:t>Land Administration Act 1997</w:t>
      </w:r>
      <w:r w:rsidRPr="003362AD">
        <w:t xml:space="preserve"> General Purposes Lease (</w:t>
      </w:r>
      <w:r w:rsidR="00EC202A" w:rsidRPr="00EC202A">
        <w:t xml:space="preserve"> </w:t>
      </w:r>
      <w:r w:rsidR="00EC202A" w:rsidRPr="003362AD">
        <w:t>L</w:t>
      </w:r>
      <w:r w:rsidR="00EC202A">
        <w:t> </w:t>
      </w:r>
      <w:r w:rsidR="00EC202A" w:rsidRPr="003362AD">
        <w:t>139</w:t>
      </w:r>
      <w:r w:rsidR="00EC202A">
        <w:t> </w:t>
      </w:r>
      <w:r w:rsidR="00EC202A" w:rsidRPr="003362AD">
        <w:t>058</w:t>
      </w:r>
      <w:r w:rsidRPr="003362AD">
        <w:t xml:space="preserve">) situated </w:t>
      </w:r>
      <w:r w:rsidR="00EC202A">
        <w:t>315 </w:t>
      </w:r>
      <w:r w:rsidR="00EC202A" w:rsidRPr="003362AD">
        <w:t xml:space="preserve">km </w:t>
      </w:r>
      <w:r w:rsidRPr="003362AD">
        <w:t xml:space="preserve">northeast of Geraldton </w:t>
      </w:r>
      <w:r w:rsidRPr="003362AD">
        <w:lastRenderedPageBreak/>
        <w:t xml:space="preserve">and </w:t>
      </w:r>
      <w:r w:rsidR="00EC202A">
        <w:t>180 </w:t>
      </w:r>
      <w:r w:rsidR="00EC202A" w:rsidRPr="003362AD">
        <w:t xml:space="preserve">km </w:t>
      </w:r>
      <w:r w:rsidRPr="003362AD">
        <w:t xml:space="preserve">west of Meekatharra. The facility is currently managed by the Commonwealth Scientific and Industrial Research Organisation (CSIRO). </w:t>
      </w:r>
    </w:p>
    <w:p w14:paraId="10384AD9" w14:textId="77777777" w:rsidR="003362AD" w:rsidRDefault="003362AD" w:rsidP="003362AD"/>
    <w:p w14:paraId="5961A98F" w14:textId="450A53F6" w:rsidR="003362AD" w:rsidRDefault="003362AD" w:rsidP="003362AD">
      <w:r w:rsidRPr="003362AD">
        <w:t>The location was identified after detailed investigations by the Geological Survey of West</w:t>
      </w:r>
      <w:r w:rsidR="006170B7">
        <w:t xml:space="preserve">ern Australia, a division of </w:t>
      </w:r>
      <w:r w:rsidR="002320FA">
        <w:t>DMIRS,</w:t>
      </w:r>
      <w:r w:rsidRPr="003362AD">
        <w:t xml:space="preserve"> in collaboration with CSIRO that commenced in the 1990s, and was selected because of the then interpreted low mineral and petroleum prospectivity and the remoteness of the area. </w:t>
      </w:r>
      <w:r w:rsidR="00EC202A">
        <w:t xml:space="preserve"> </w:t>
      </w:r>
      <w:r w:rsidRPr="003362AD">
        <w:t xml:space="preserve">The low levels of human activity mean that the site is superbly radio-quiet, making it the premier location for future radio-astronomy in Australia. </w:t>
      </w:r>
    </w:p>
    <w:p w14:paraId="512E8936" w14:textId="77777777" w:rsidR="003362AD" w:rsidRDefault="003362AD" w:rsidP="003362AD"/>
    <w:p w14:paraId="498148C3" w14:textId="412878F3" w:rsidR="003362AD" w:rsidRDefault="003362AD" w:rsidP="003362AD">
      <w:r w:rsidRPr="003362AD">
        <w:t xml:space="preserve">The MRO and its surrounding area has been selected to be Australia’s site for the international Square Kilometre Array </w:t>
      </w:r>
      <w:r w:rsidR="00C9723E">
        <w:t xml:space="preserve">(SKA) </w:t>
      </w:r>
      <w:r w:rsidRPr="003362AD">
        <w:t xml:space="preserve">radio telescope, and currently hosts </w:t>
      </w:r>
      <w:r w:rsidR="00EC202A">
        <w:t>three</w:t>
      </w:r>
      <w:r w:rsidR="00EC202A" w:rsidRPr="003362AD">
        <w:t xml:space="preserve"> </w:t>
      </w:r>
      <w:r w:rsidRPr="003362AD">
        <w:t>important SKA precursor radio telescopes, the:</w:t>
      </w:r>
    </w:p>
    <w:p w14:paraId="68DF7B37" w14:textId="48B4D1A0" w:rsidR="003362AD" w:rsidRDefault="003362AD" w:rsidP="003362AD">
      <w:pPr>
        <w:pStyle w:val="ListParagraph"/>
        <w:numPr>
          <w:ilvl w:val="0"/>
          <w:numId w:val="25"/>
        </w:numPr>
      </w:pPr>
      <w:r w:rsidRPr="003362AD">
        <w:t>CSIRO A</w:t>
      </w:r>
      <w:r>
        <w:t xml:space="preserve">ustralian SKA Pathfinder; </w:t>
      </w:r>
    </w:p>
    <w:p w14:paraId="3F143C07" w14:textId="79E4165C" w:rsidR="00EC202A" w:rsidRDefault="003362AD" w:rsidP="003362AD">
      <w:pPr>
        <w:pStyle w:val="ListParagraph"/>
        <w:numPr>
          <w:ilvl w:val="0"/>
          <w:numId w:val="25"/>
        </w:numPr>
      </w:pPr>
      <w:r w:rsidRPr="003362AD">
        <w:t>Murchison Widefield Array</w:t>
      </w:r>
      <w:r w:rsidR="00EC202A">
        <w:t>; and</w:t>
      </w:r>
    </w:p>
    <w:p w14:paraId="29A1D055" w14:textId="5BDACEAD" w:rsidR="003362AD" w:rsidRPr="00EC202A" w:rsidRDefault="00952E20" w:rsidP="003362AD">
      <w:pPr>
        <w:pStyle w:val="ListParagraph"/>
        <w:numPr>
          <w:ilvl w:val="0"/>
          <w:numId w:val="25"/>
        </w:numPr>
      </w:pPr>
      <w:hyperlink r:id="rId20" w:tgtFrame="_blank" w:history="1">
        <w:r w:rsidR="00EC202A" w:rsidRPr="00D2230B">
          <w:rPr>
            <w:rStyle w:val="Hyperlink"/>
            <w:rFonts w:ascii="Arial" w:eastAsiaTheme="majorEastAsia" w:hAnsi="Arial" w:cs="Arial"/>
            <w:lang w:val="en"/>
          </w:rPr>
          <w:t>Experiment to Detect the Global Epoch of Reionization Signature</w:t>
        </w:r>
        <w:r w:rsidR="00EC202A">
          <w:rPr>
            <w:rStyle w:val="Hyperlink"/>
            <w:rFonts w:ascii="Arial" w:eastAsiaTheme="majorEastAsia" w:hAnsi="Arial" w:cs="Arial"/>
            <w:lang w:val="en"/>
          </w:rPr>
          <w:t>.</w:t>
        </w:r>
      </w:hyperlink>
    </w:p>
    <w:p w14:paraId="0ADA89CB" w14:textId="6334FE36" w:rsidR="003362AD" w:rsidRPr="004942B1" w:rsidRDefault="003362AD" w:rsidP="003362AD"/>
    <w:p w14:paraId="03094F96" w14:textId="14CD1721" w:rsidR="003362AD" w:rsidRDefault="003362AD" w:rsidP="003362AD">
      <w:pPr>
        <w:pStyle w:val="Heading1"/>
      </w:pPr>
      <w:bookmarkStart w:id="6" w:name="_Toc509478025"/>
      <w:r w:rsidRPr="003362AD">
        <w:t>Radio Frequency Interference</w:t>
      </w:r>
      <w:bookmarkEnd w:id="6"/>
    </w:p>
    <w:p w14:paraId="1AFD093C" w14:textId="7D5E2232" w:rsidR="00AB7AD2" w:rsidRDefault="00AB7AD2" w:rsidP="00AB7AD2">
      <w:pPr>
        <w:pStyle w:val="BodyText"/>
      </w:pPr>
    </w:p>
    <w:p w14:paraId="1F52D0F3" w14:textId="74379DBC" w:rsidR="00AB7AD2" w:rsidRDefault="00AB7AD2" w:rsidP="00AB7AD2">
      <w:pPr>
        <w:pStyle w:val="BodyText"/>
      </w:pPr>
      <w:r w:rsidRPr="00AB7AD2">
        <w:t xml:space="preserve">Radio-astronomy entails the receiving of extremely weak radio signals from across the universe over a broad range of radio frequencies. </w:t>
      </w:r>
      <w:r w:rsidR="00EC202A">
        <w:t xml:space="preserve"> </w:t>
      </w:r>
      <w:r w:rsidRPr="00AB7AD2">
        <w:t xml:space="preserve">The radio-astronomy signal receivers are highly vulnerable to radio frequency radiation generated and emitted by almost all electrical and electronic equipment, especially radio-signal transmitting equipment. </w:t>
      </w:r>
      <w:r w:rsidR="00EC202A">
        <w:t xml:space="preserve"> </w:t>
      </w:r>
      <w:r w:rsidRPr="00AB7AD2">
        <w:t xml:space="preserve">These emissions (known as radio frequency interference) can drown out weak extraterrestrial signals. </w:t>
      </w:r>
      <w:r w:rsidR="00EC202A">
        <w:t xml:space="preserve"> </w:t>
      </w:r>
      <w:r w:rsidRPr="00AB7AD2">
        <w:t>Radio frequency interference from mining, exploration and prospecting activities can reduce the ability of radio telescopes to detect extraterrestrial signals, can make observations impossible and, in extreme cases</w:t>
      </w:r>
      <w:r w:rsidR="00EC202A">
        <w:t>,</w:t>
      </w:r>
      <w:r w:rsidRPr="00AB7AD2">
        <w:t xml:space="preserve"> radio frequency interference can damage the radio-astronomy receiving equipment.</w:t>
      </w:r>
    </w:p>
    <w:p w14:paraId="30CD0668" w14:textId="695DFEF1" w:rsidR="00D624E5" w:rsidRDefault="00955FB6" w:rsidP="00955FB6">
      <w:pPr>
        <w:pStyle w:val="Heading1"/>
      </w:pPr>
      <w:bookmarkStart w:id="7" w:name="_Toc509478026"/>
      <w:r w:rsidRPr="00955FB6">
        <w:t>Mineral Resource Implications</w:t>
      </w:r>
      <w:bookmarkEnd w:id="7"/>
    </w:p>
    <w:p w14:paraId="560A4EFF" w14:textId="4A3A0080" w:rsidR="00955FB6" w:rsidRDefault="00955FB6" w:rsidP="00D624E5"/>
    <w:p w14:paraId="06883E33" w14:textId="14AB1BCD" w:rsidR="00D624E5" w:rsidRPr="00516B85" w:rsidRDefault="00D624E5" w:rsidP="00516B85">
      <w:r w:rsidRPr="00516B85">
        <w:t xml:space="preserve">The </w:t>
      </w:r>
      <w:r w:rsidR="009F3CB3" w:rsidRPr="00785183">
        <w:t>RTMRMA</w:t>
      </w:r>
      <w:r w:rsidR="009F3CB3" w:rsidRPr="00516B85">
        <w:t xml:space="preserve"> </w:t>
      </w:r>
      <w:r w:rsidRPr="00516B85">
        <w:t xml:space="preserve">extends for </w:t>
      </w:r>
      <w:r w:rsidR="00EC202A">
        <w:t>70 </w:t>
      </w:r>
      <w:r w:rsidR="00EC202A" w:rsidRPr="00516B85">
        <w:t xml:space="preserve">km </w:t>
      </w:r>
      <w:r w:rsidRPr="00516B85">
        <w:t>from a defined point within the MRO site at:</w:t>
      </w:r>
    </w:p>
    <w:p w14:paraId="564CA721" w14:textId="77777777" w:rsidR="00D624E5" w:rsidRPr="00516B85" w:rsidRDefault="00D624E5" w:rsidP="00516B85"/>
    <w:p w14:paraId="19969606" w14:textId="20E92DE1" w:rsidR="00D624E5" w:rsidRPr="00516B85" w:rsidRDefault="00D624E5" w:rsidP="00516B85">
      <w:r w:rsidRPr="00516B85">
        <w:t>Latitude</w:t>
      </w:r>
      <w:r w:rsidR="00EC202A">
        <w:t>26° </w:t>
      </w:r>
      <w:r w:rsidR="00EC202A" w:rsidRPr="00516B85">
        <w:t>42'</w:t>
      </w:r>
      <w:r w:rsidR="00EC202A">
        <w:t> </w:t>
      </w:r>
      <w:r w:rsidR="00EC202A" w:rsidRPr="00516B85">
        <w:t>15"</w:t>
      </w:r>
      <w:r w:rsidR="00EC202A">
        <w:t> </w:t>
      </w:r>
      <w:r w:rsidR="00EC202A" w:rsidRPr="00516B85">
        <w:t>S</w:t>
      </w:r>
      <w:r w:rsidRPr="00516B85">
        <w:t>, Longitude</w:t>
      </w:r>
      <w:r w:rsidR="00EC202A" w:rsidRPr="00516B85">
        <w:t>116°</w:t>
      </w:r>
      <w:r w:rsidR="00EC202A">
        <w:t> </w:t>
      </w:r>
      <w:r w:rsidR="00EC202A" w:rsidRPr="00516B85">
        <w:t>39'</w:t>
      </w:r>
      <w:r w:rsidR="00EC202A">
        <w:t> </w:t>
      </w:r>
      <w:r w:rsidR="00EC202A" w:rsidRPr="00516B85">
        <w:t>32"</w:t>
      </w:r>
      <w:r w:rsidR="00EC202A">
        <w:t> </w:t>
      </w:r>
      <w:r w:rsidR="00EC202A" w:rsidRPr="00516B85">
        <w:t>E</w:t>
      </w:r>
      <w:r w:rsidRPr="00516B85">
        <w:t>; and</w:t>
      </w:r>
    </w:p>
    <w:p w14:paraId="6758521D" w14:textId="2C91D18E" w:rsidR="00D624E5" w:rsidRPr="00516B85" w:rsidRDefault="00D624E5" w:rsidP="00516B85">
      <w:r w:rsidRPr="00516B85">
        <w:t xml:space="preserve">Grid co-ordinates: </w:t>
      </w:r>
      <w:r w:rsidR="00EC202A" w:rsidRPr="00516B85">
        <w:t>Zone</w:t>
      </w:r>
      <w:r w:rsidR="00EC202A">
        <w:t> </w:t>
      </w:r>
      <w:r w:rsidR="00EC202A" w:rsidRPr="00516B85">
        <w:t>50, 466</w:t>
      </w:r>
      <w:r w:rsidR="00EC202A">
        <w:t> </w:t>
      </w:r>
      <w:r w:rsidR="00EC202A" w:rsidRPr="00516B85">
        <w:t>070</w:t>
      </w:r>
      <w:r w:rsidR="00EC202A">
        <w:t> </w:t>
      </w:r>
      <w:r w:rsidR="00EC202A" w:rsidRPr="00516B85">
        <w:t>mE, 7</w:t>
      </w:r>
      <w:r w:rsidR="00EC202A">
        <w:t> </w:t>
      </w:r>
      <w:r w:rsidR="00EC202A" w:rsidRPr="00516B85">
        <w:t>046</w:t>
      </w:r>
      <w:r w:rsidR="00EC202A">
        <w:t> </w:t>
      </w:r>
      <w:r w:rsidR="00EC202A" w:rsidRPr="00516B85">
        <w:t>285</w:t>
      </w:r>
      <w:r w:rsidR="00EC202A">
        <w:t> </w:t>
      </w:r>
      <w:r w:rsidR="00EC202A" w:rsidRPr="00516B85">
        <w:t xml:space="preserve">mN </w:t>
      </w:r>
      <w:r w:rsidRPr="00516B85">
        <w:t xml:space="preserve">(GDA94 datum) </w:t>
      </w:r>
    </w:p>
    <w:p w14:paraId="5F40C86F" w14:textId="77777777" w:rsidR="00D624E5" w:rsidRPr="00516B85" w:rsidRDefault="00D624E5" w:rsidP="00516B85"/>
    <w:p w14:paraId="2E321A79" w14:textId="7120ECA1" w:rsidR="00D624E5" w:rsidRPr="00516B85" w:rsidRDefault="009F3CB3" w:rsidP="00516B85">
      <w:r w:rsidRPr="00785183">
        <w:t>RTMRMA</w:t>
      </w:r>
      <w:r w:rsidRPr="00516B85">
        <w:t xml:space="preserve"> </w:t>
      </w:r>
      <w:r>
        <w:t>is identified in Tengraph (DMIRS</w:t>
      </w:r>
      <w:r w:rsidR="00D624E5" w:rsidRPr="00516B85">
        <w:t>’ spatial title system) as a file notation area. The MRO can be located in Tengraph by enquiring for the “Australian Square Kilometre Array Pathfinder” as a “minesite”.</w:t>
      </w:r>
    </w:p>
    <w:p w14:paraId="1F5767FC" w14:textId="36C3890A" w:rsidR="00D624E5" w:rsidRPr="00516B85" w:rsidRDefault="00D624E5" w:rsidP="00516B85"/>
    <w:p w14:paraId="475516B5" w14:textId="47BAF795" w:rsidR="00D624E5" w:rsidRPr="00516B85" w:rsidRDefault="009F3CB3" w:rsidP="00516B85">
      <w:r w:rsidRPr="00785183">
        <w:t>RTMRMA</w:t>
      </w:r>
      <w:r w:rsidRPr="00516B85">
        <w:t xml:space="preserve"> </w:t>
      </w:r>
      <w:r w:rsidR="00D624E5" w:rsidRPr="00516B85">
        <w:t xml:space="preserve">is not intended to be an embargo area on exploration activities but a region where restrictions on activities will apply unless it is established that any radio frequency interference emitted by electrical or electronic equipment used in the </w:t>
      </w:r>
      <w:r w:rsidR="00D624E5" w:rsidRPr="00516B85">
        <w:lastRenderedPageBreak/>
        <w:t xml:space="preserve">activities can be minimised to a level that is acceptable for operations of the radio telescope facilities. </w:t>
      </w:r>
      <w:r w:rsidR="004942B1">
        <w:t xml:space="preserve"> However, the requirements for radio-quietness are particularly stringent and require extremely low-level use of electronic and electrical equipment.</w:t>
      </w:r>
    </w:p>
    <w:p w14:paraId="37DD0F94" w14:textId="77777777" w:rsidR="00D624E5" w:rsidRPr="00516B85" w:rsidRDefault="00D624E5" w:rsidP="00516B85"/>
    <w:p w14:paraId="398D61B5" w14:textId="68C423FA" w:rsidR="00D624E5" w:rsidRPr="00516B85" w:rsidRDefault="00D624E5" w:rsidP="00516B85">
      <w:r w:rsidRPr="00516B85">
        <w:t xml:space="preserve">Those parts of a tenement falling within the </w:t>
      </w:r>
      <w:r w:rsidR="009F3CB3" w:rsidRPr="00785183">
        <w:t>RTMRMA</w:t>
      </w:r>
      <w:r w:rsidR="009F3CB3" w:rsidRPr="00516B85">
        <w:t xml:space="preserve"> </w:t>
      </w:r>
      <w:r w:rsidRPr="00516B85">
        <w:t xml:space="preserve">will have two conditions applied: </w:t>
      </w:r>
    </w:p>
    <w:p w14:paraId="6A1F34E9" w14:textId="77777777" w:rsidR="00D624E5" w:rsidRPr="00516B85" w:rsidRDefault="00D624E5" w:rsidP="00516B85"/>
    <w:p w14:paraId="7928E5DB" w14:textId="1722D799" w:rsidR="00D624E5" w:rsidRPr="00516B85" w:rsidRDefault="00D624E5" w:rsidP="00516B85">
      <w:pPr>
        <w:pStyle w:val="ListParagraph"/>
        <w:numPr>
          <w:ilvl w:val="0"/>
          <w:numId w:val="26"/>
        </w:numPr>
        <w:rPr>
          <w:i/>
        </w:rPr>
      </w:pPr>
      <w:r w:rsidRPr="00516B85">
        <w:rPr>
          <w:i/>
        </w:rPr>
        <w:t xml:space="preserve">Prior to carrying out any on-ground activities, the **LESSEE** developing a plan of activities to ensure that electromagnetic emissions from those activities will not interfere with the radio-quiet emission requirements of radio- astronomy activities. </w:t>
      </w:r>
      <w:r w:rsidR="004942B1">
        <w:rPr>
          <w:i/>
        </w:rPr>
        <w:t xml:space="preserve"> </w:t>
      </w:r>
      <w:r w:rsidRPr="00516B85">
        <w:rPr>
          <w:i/>
        </w:rPr>
        <w:t>The plan shall be submitted to the "Coordinator for Radio Emissions Management Issues" at the Depart</w:t>
      </w:r>
      <w:r w:rsidR="009F3CB3">
        <w:rPr>
          <w:i/>
        </w:rPr>
        <w:t>ment of Mines, Industry Regulation and Safety</w:t>
      </w:r>
      <w:r w:rsidRPr="00516B85">
        <w:rPr>
          <w:i/>
        </w:rPr>
        <w:t>) for approva</w:t>
      </w:r>
      <w:r w:rsidR="009F3CB3">
        <w:rPr>
          <w:i/>
        </w:rPr>
        <w:t>l by the Director General of DMIRS</w:t>
      </w:r>
      <w:r w:rsidRPr="00516B85">
        <w:rPr>
          <w:i/>
        </w:rPr>
        <w:t>.</w:t>
      </w:r>
    </w:p>
    <w:p w14:paraId="0E4B953C" w14:textId="77777777" w:rsidR="00D624E5" w:rsidRPr="00516B85" w:rsidRDefault="00D624E5" w:rsidP="00516B85">
      <w:pPr>
        <w:rPr>
          <w:i/>
        </w:rPr>
      </w:pPr>
    </w:p>
    <w:p w14:paraId="63C0413D" w14:textId="63A6E53B" w:rsidR="00D624E5" w:rsidRPr="00516B85" w:rsidRDefault="00D624E5" w:rsidP="00516B85">
      <w:pPr>
        <w:pStyle w:val="ListParagraph"/>
        <w:numPr>
          <w:ilvl w:val="0"/>
          <w:numId w:val="26"/>
        </w:numPr>
        <w:rPr>
          <w:i/>
        </w:rPr>
      </w:pPr>
      <w:r w:rsidRPr="00516B85">
        <w:rPr>
          <w:i/>
        </w:rPr>
        <w:t xml:space="preserve">The approved plan to be included with any Programme of Work or Mining Proposal submitted to the </w:t>
      </w:r>
      <w:r w:rsidR="009F3CB3" w:rsidRPr="00516B85">
        <w:rPr>
          <w:i/>
        </w:rPr>
        <w:t>Depart</w:t>
      </w:r>
      <w:r w:rsidR="009F3CB3">
        <w:rPr>
          <w:i/>
        </w:rPr>
        <w:t>ment of Mines, Industry Regulation and Safety</w:t>
      </w:r>
      <w:r w:rsidR="009F3CB3" w:rsidRPr="00516B85">
        <w:rPr>
          <w:i/>
        </w:rPr>
        <w:t xml:space="preserve"> </w:t>
      </w:r>
      <w:r w:rsidRPr="00516B85">
        <w:rPr>
          <w:i/>
        </w:rPr>
        <w:t xml:space="preserve">for approval under the Mining Act. </w:t>
      </w:r>
    </w:p>
    <w:p w14:paraId="5AD61D90" w14:textId="77777777" w:rsidR="00D624E5" w:rsidRPr="00516B85" w:rsidRDefault="00D624E5" w:rsidP="00516B85"/>
    <w:p w14:paraId="20891D26" w14:textId="2F6E6278" w:rsidR="00D624E5" w:rsidRPr="00516B85" w:rsidRDefault="00D624E5" w:rsidP="00516B85">
      <w:r w:rsidRPr="00516B85">
        <w:t>T</w:t>
      </w:r>
      <w:r w:rsidR="002320FA">
        <w:t>he Director General of DMIRS</w:t>
      </w:r>
      <w:r w:rsidRPr="00516B85">
        <w:t xml:space="preserve"> is responsible for approving a </w:t>
      </w:r>
      <w:r w:rsidR="00394B46">
        <w:t>REMP</w:t>
      </w:r>
      <w:r w:rsidRPr="00516B85">
        <w:t>.</w:t>
      </w:r>
      <w:r w:rsidR="004942B1">
        <w:t xml:space="preserve"> </w:t>
      </w:r>
      <w:r w:rsidRPr="00516B85">
        <w:t xml:space="preserve"> The Director General will take into account expert technical and scientific advice, including from the MRO entity. </w:t>
      </w:r>
      <w:r w:rsidR="004942B1">
        <w:t xml:space="preserve"> </w:t>
      </w:r>
      <w:r w:rsidRPr="00516B85">
        <w:t xml:space="preserve">Contact information for the Coordinator is contained at the end of the document. </w:t>
      </w:r>
    </w:p>
    <w:p w14:paraId="41FCC40E" w14:textId="77777777" w:rsidR="00D624E5" w:rsidRPr="00516B85" w:rsidRDefault="00D624E5" w:rsidP="00516B85"/>
    <w:p w14:paraId="51461957" w14:textId="2EB5CCD8" w:rsidR="00516B85" w:rsidRPr="00516B85" w:rsidRDefault="00D624E5" w:rsidP="00394B46">
      <w:r w:rsidRPr="00516B85">
        <w:t xml:space="preserve">A </w:t>
      </w:r>
      <w:r w:rsidR="00394B46">
        <w:t xml:space="preserve">REMP </w:t>
      </w:r>
      <w:r w:rsidRPr="00516B85">
        <w:t>must demonstrate that a proponent will minimise electromagnetic emissions from the proposed activities such that they will not conflict with</w:t>
      </w:r>
      <w:r w:rsidR="002320FA">
        <w:t xml:space="preserve"> radio telescope operations. DMIRS</w:t>
      </w:r>
      <w:r w:rsidRPr="00516B85">
        <w:t xml:space="preserve">’ Director General will make the final determination under the Mining Act 1978 following investigation and after engaging with CSIRO. </w:t>
      </w:r>
      <w:r w:rsidR="004942B1">
        <w:t xml:space="preserve"> </w:t>
      </w:r>
      <w:r w:rsidRPr="00516B85">
        <w:t xml:space="preserve">If a Programme of Work (POW) or Mining Proposal (MP) is to be presented for approval, then a </w:t>
      </w:r>
      <w:r w:rsidR="00394B46">
        <w:t>REMP w</w:t>
      </w:r>
      <w:r w:rsidR="00394B46" w:rsidRPr="00516B85">
        <w:t>ill</w:t>
      </w:r>
      <w:r w:rsidRPr="00516B85">
        <w:t xml:space="preserve"> require approval prior to consideration of the </w:t>
      </w:r>
      <w:r w:rsidR="00394B46">
        <w:t>POW or MP</w:t>
      </w:r>
      <w:r w:rsidRPr="00516B85">
        <w:t xml:space="preserve">. </w:t>
      </w:r>
    </w:p>
    <w:p w14:paraId="31C60995" w14:textId="77777777" w:rsidR="00516B85" w:rsidRPr="00516B85" w:rsidRDefault="00516B85" w:rsidP="00516B85"/>
    <w:p w14:paraId="066D06F3" w14:textId="046835D4" w:rsidR="00D624E5" w:rsidRDefault="00D624E5" w:rsidP="00394B46">
      <w:r w:rsidRPr="00516B85">
        <w:t xml:space="preserve">Even when a </w:t>
      </w:r>
      <w:r w:rsidR="00394B46">
        <w:t xml:space="preserve">REMP </w:t>
      </w:r>
      <w:r w:rsidR="00711F34">
        <w:t>has been approved by DMIRS</w:t>
      </w:r>
      <w:r w:rsidRPr="00516B85">
        <w:t xml:space="preserve">, all obligations under the Commonwealth’s </w:t>
      </w:r>
      <w:r w:rsidRPr="00D2230B">
        <w:rPr>
          <w:i/>
        </w:rPr>
        <w:t>Radio</w:t>
      </w:r>
      <w:r w:rsidR="00516B85" w:rsidRPr="00D2230B">
        <w:rPr>
          <w:i/>
        </w:rPr>
        <w:t xml:space="preserve"> </w:t>
      </w:r>
      <w:r w:rsidRPr="00D2230B">
        <w:rPr>
          <w:i/>
        </w:rPr>
        <w:t>communications Act 1992</w:t>
      </w:r>
      <w:r w:rsidRPr="00516B85">
        <w:t>, as regulated by the Australian Communications and Media Authority (ACMA), are also</w:t>
      </w:r>
      <w:r w:rsidR="00D2230B">
        <w:t xml:space="preserve"> applicable (refer to </w:t>
      </w:r>
      <w:hyperlink r:id="rId21" w:history="1">
        <w:r w:rsidR="00D2230B" w:rsidRPr="00B24055">
          <w:rPr>
            <w:rStyle w:val="Hyperlink"/>
          </w:rPr>
          <w:t>https://www.acma.gov.au/</w:t>
        </w:r>
      </w:hyperlink>
      <w:r w:rsidR="00D2230B">
        <w:t xml:space="preserve"> </w:t>
      </w:r>
      <w:r w:rsidRPr="00516B85">
        <w:t>under “radio quiet” issues).</w:t>
      </w:r>
    </w:p>
    <w:p w14:paraId="025021B9" w14:textId="258C9EA7" w:rsidR="00516B85" w:rsidRDefault="00516B85" w:rsidP="00516B85"/>
    <w:p w14:paraId="4A849CA8" w14:textId="7169C8FA" w:rsidR="00516B85" w:rsidRPr="00516B85" w:rsidRDefault="00516B85" w:rsidP="00516B85">
      <w:pPr>
        <w:pStyle w:val="Heading1"/>
      </w:pPr>
      <w:bookmarkStart w:id="8" w:name="_Toc509478027"/>
      <w:r w:rsidRPr="00516B85">
        <w:t>Radio Emissions Management Plan - early consultation</w:t>
      </w:r>
      <w:bookmarkEnd w:id="8"/>
      <w:r w:rsidRPr="00516B85">
        <w:t xml:space="preserve"> </w:t>
      </w:r>
    </w:p>
    <w:p w14:paraId="1EF81E9E" w14:textId="77777777" w:rsidR="00516B85" w:rsidRPr="00516B85" w:rsidRDefault="00516B85" w:rsidP="00516B85"/>
    <w:p w14:paraId="6D95B388" w14:textId="770A0A16" w:rsidR="00516B85" w:rsidRPr="00516B85" w:rsidRDefault="00516B85" w:rsidP="002320FA">
      <w:r w:rsidRPr="00516B85">
        <w:t xml:space="preserve">Mineral explorers and miners considering exploration or mining activities within the </w:t>
      </w:r>
      <w:r w:rsidR="002320FA">
        <w:t xml:space="preserve">RTMRMA </w:t>
      </w:r>
      <w:r w:rsidRPr="00516B85">
        <w:t>should consult early with CSIRO to discuss the nature</w:t>
      </w:r>
      <w:r w:rsidR="002320FA">
        <w:t xml:space="preserve"> of the activities proposed. </w:t>
      </w:r>
      <w:r w:rsidR="004942B1">
        <w:t xml:space="preserve"> </w:t>
      </w:r>
      <w:r w:rsidR="002320FA">
        <w:t>DMIRS</w:t>
      </w:r>
      <w:r w:rsidRPr="00516B85">
        <w:t xml:space="preserve"> recommends that an initial approach at the time of conceiving the proposed activity to seek early guidance may assist in reducing subsequent approval timelines and may avoid the proponent pursuing courses of action that could lead to generating excessive radio frequency interference.</w:t>
      </w:r>
    </w:p>
    <w:p w14:paraId="6BE6A342" w14:textId="77777777" w:rsidR="00516B85" w:rsidRPr="00516B85" w:rsidRDefault="00516B85" w:rsidP="00516B85"/>
    <w:p w14:paraId="08A04A71" w14:textId="77777777" w:rsidR="00516B85" w:rsidRPr="00516B85" w:rsidRDefault="00516B85" w:rsidP="00516B85">
      <w:pPr>
        <w:pStyle w:val="Heading1"/>
      </w:pPr>
      <w:bookmarkStart w:id="9" w:name="_Toc509478028"/>
      <w:r w:rsidRPr="00516B85">
        <w:lastRenderedPageBreak/>
        <w:t>Radio Emissions Management Plan compilation and assessment</w:t>
      </w:r>
      <w:bookmarkEnd w:id="9"/>
      <w:r w:rsidRPr="00516B85">
        <w:t xml:space="preserve"> </w:t>
      </w:r>
    </w:p>
    <w:p w14:paraId="433E208F" w14:textId="77777777" w:rsidR="00516B85" w:rsidRPr="00516B85" w:rsidRDefault="00516B85" w:rsidP="00516B85"/>
    <w:p w14:paraId="65F14C24" w14:textId="6976801D" w:rsidR="00516B85" w:rsidRPr="00516B85" w:rsidRDefault="00516B85" w:rsidP="00394B46">
      <w:r w:rsidRPr="00516B85">
        <w:t xml:space="preserve">The tenement holder will be responsible for compilation of the final </w:t>
      </w:r>
      <w:r w:rsidR="00394B46">
        <w:t xml:space="preserve">REMP </w:t>
      </w:r>
      <w:r w:rsidR="002320FA">
        <w:t>for submission to DMIRS</w:t>
      </w:r>
      <w:r w:rsidRPr="00516B85">
        <w:t xml:space="preserve">. </w:t>
      </w:r>
      <w:r w:rsidR="004942B1">
        <w:t xml:space="preserve"> </w:t>
      </w:r>
      <w:r w:rsidRPr="00516B85">
        <w:t xml:space="preserve">An example has been provided to guide industry in the requirements (see below) </w:t>
      </w:r>
    </w:p>
    <w:p w14:paraId="71ED9673" w14:textId="77777777" w:rsidR="00516B85" w:rsidRPr="00516B85" w:rsidRDefault="00516B85" w:rsidP="00516B85"/>
    <w:p w14:paraId="5B0BFCDD" w14:textId="4629EF29" w:rsidR="00516B85" w:rsidRPr="00516B85" w:rsidRDefault="00516B85" w:rsidP="0097160E">
      <w:r w:rsidRPr="00516B85">
        <w:t xml:space="preserve">The completed </w:t>
      </w:r>
      <w:r w:rsidR="00394B46">
        <w:t xml:space="preserve">REMP </w:t>
      </w:r>
      <w:r w:rsidR="002320FA">
        <w:t>is to be submitted to DMIRS</w:t>
      </w:r>
      <w:r w:rsidRPr="00516B85">
        <w:t>’ Coordinator for Radio Emission Management Issues for formal referral to the CSIRO for assessment.</w:t>
      </w:r>
      <w:r w:rsidR="004942B1">
        <w:t xml:space="preserve"> </w:t>
      </w:r>
      <w:r w:rsidRPr="00516B85">
        <w:t xml:space="preserve"> The Co-ordinator will assess the </w:t>
      </w:r>
      <w:r w:rsidR="0097160E">
        <w:t xml:space="preserve">REMP </w:t>
      </w:r>
      <w:r w:rsidRPr="00516B85">
        <w:t xml:space="preserve">for completeness and once satisfied will forward it to the CSIRO for comment on its acceptability to radio-astronomy activities. </w:t>
      </w:r>
    </w:p>
    <w:p w14:paraId="312DF9E6" w14:textId="77777777" w:rsidR="00516B85" w:rsidRPr="00516B85" w:rsidRDefault="00516B85" w:rsidP="00516B85"/>
    <w:p w14:paraId="6BF91E53" w14:textId="5AE612AF" w:rsidR="00516B85" w:rsidRPr="00516B85" w:rsidRDefault="00516B85" w:rsidP="00516B85">
      <w:r w:rsidRPr="00516B85">
        <w:t xml:space="preserve">On </w:t>
      </w:r>
      <w:r w:rsidR="002320FA">
        <w:t>referral from DMIRS</w:t>
      </w:r>
      <w:r w:rsidRPr="00516B85">
        <w:t xml:space="preserve">, CSIRO will then assess the final </w:t>
      </w:r>
      <w:r w:rsidR="0097160E">
        <w:t>REMP</w:t>
      </w:r>
      <w:r w:rsidR="0097160E" w:rsidRPr="00516B85">
        <w:t xml:space="preserve"> </w:t>
      </w:r>
      <w:r w:rsidR="00711F34">
        <w:t>and provide feedback to DMIRS</w:t>
      </w:r>
      <w:r w:rsidRPr="00516B85">
        <w:t xml:space="preserve"> as to whether the </w:t>
      </w:r>
      <w:r w:rsidR="0097160E">
        <w:t>REMP</w:t>
      </w:r>
      <w:r w:rsidR="0097160E" w:rsidRPr="00516B85">
        <w:t xml:space="preserve"> </w:t>
      </w:r>
      <w:r w:rsidRPr="00516B85">
        <w:t xml:space="preserve">is complete and provides satisfactory compliance with radio frequency interference requirements of the radio telescope facilities. Following submission of a </w:t>
      </w:r>
      <w:r w:rsidR="0097160E">
        <w:t>REMP</w:t>
      </w:r>
      <w:r w:rsidR="0097160E" w:rsidRPr="00516B85">
        <w:t xml:space="preserve"> </w:t>
      </w:r>
      <w:r w:rsidR="002320FA">
        <w:t>by DMIRS</w:t>
      </w:r>
      <w:r w:rsidRPr="00516B85">
        <w:t xml:space="preserve"> to CSIRO, if the documentation is deficient,</w:t>
      </w:r>
      <w:r w:rsidR="002320FA">
        <w:t xml:space="preserve"> CSIRO is expected to advise DMIRS</w:t>
      </w:r>
      <w:r w:rsidRPr="00516B85">
        <w:t xml:space="preserve"> of this within 10 days requesting further information, amendments or a recompilation. </w:t>
      </w:r>
    </w:p>
    <w:p w14:paraId="2D0A1E35" w14:textId="77777777" w:rsidR="00516B85" w:rsidRPr="00516B85" w:rsidRDefault="00516B85" w:rsidP="00516B85"/>
    <w:p w14:paraId="09C6A536" w14:textId="71B3CFD0" w:rsidR="00516B85" w:rsidRPr="00516B85" w:rsidRDefault="00516B85" w:rsidP="00516B85">
      <w:r w:rsidRPr="00516B85">
        <w:t xml:space="preserve">CSIRO is committed to a 20 day timeframe to assess a complete and sufficient </w:t>
      </w:r>
      <w:r w:rsidR="0097160E">
        <w:t>REMP</w:t>
      </w:r>
      <w:r w:rsidR="0097160E" w:rsidRPr="00516B85">
        <w:t xml:space="preserve"> </w:t>
      </w:r>
      <w:r w:rsidR="002320FA">
        <w:t>and advise DMIRS</w:t>
      </w:r>
      <w:r w:rsidRPr="00516B85">
        <w:t xml:space="preserve"> and the proponent in regard to the acceptability of the </w:t>
      </w:r>
      <w:r w:rsidR="0097160E">
        <w:t>REMP</w:t>
      </w:r>
      <w:r w:rsidRPr="00516B85">
        <w:t>. If CSIRO requires further time to provid</w:t>
      </w:r>
      <w:r w:rsidR="002320FA">
        <w:t>e a response, it will advise DMIRS</w:t>
      </w:r>
      <w:r w:rsidRPr="00516B85">
        <w:t xml:space="preserve"> and the proponent of likely timing. </w:t>
      </w:r>
    </w:p>
    <w:p w14:paraId="25C341DB" w14:textId="77777777" w:rsidR="00516B85" w:rsidRPr="00516B85" w:rsidRDefault="00516B85" w:rsidP="00516B85"/>
    <w:p w14:paraId="03F80121" w14:textId="36FDA25F" w:rsidR="00516B85" w:rsidRPr="00516B85" w:rsidRDefault="00516B85" w:rsidP="00516B85">
      <w:r w:rsidRPr="00516B85">
        <w:t>Should CSIRO’s response be unfavourable, the pr</w:t>
      </w:r>
      <w:r w:rsidR="002320FA">
        <w:t>oponent will be notified and DMIRS</w:t>
      </w:r>
      <w:r w:rsidRPr="00516B85">
        <w:t xml:space="preserve"> may organise a mediation session between the parties to clarify the issues and work with them towards achieving a mu</w:t>
      </w:r>
      <w:r w:rsidR="002320FA">
        <w:t xml:space="preserve">tually satisfactory outcome. </w:t>
      </w:r>
      <w:r w:rsidR="004942B1">
        <w:t xml:space="preserve"> </w:t>
      </w:r>
      <w:r w:rsidR="002320FA">
        <w:t>DMIRS</w:t>
      </w:r>
      <w:r w:rsidRPr="00516B85">
        <w:t xml:space="preserve"> may also seek additional advice. </w:t>
      </w:r>
    </w:p>
    <w:p w14:paraId="017E82CE" w14:textId="77777777" w:rsidR="00516B85" w:rsidRPr="00516B85" w:rsidRDefault="00516B85" w:rsidP="00516B85"/>
    <w:p w14:paraId="2596309D" w14:textId="51C8CD50" w:rsidR="00516B85" w:rsidRPr="00516B85" w:rsidRDefault="00972CA6" w:rsidP="00516B85">
      <w:r>
        <w:t>DMIRS</w:t>
      </w:r>
      <w:r w:rsidR="00516B85" w:rsidRPr="00516B85">
        <w:t xml:space="preserve">’ Director General will ultimately decide on approving or not approving a </w:t>
      </w:r>
      <w:r w:rsidR="002320FA">
        <w:t>REMP</w:t>
      </w:r>
      <w:r w:rsidR="00516B85" w:rsidRPr="00516B85">
        <w:t xml:space="preserve">. </w:t>
      </w:r>
      <w:r w:rsidR="004942B1">
        <w:t xml:space="preserve"> </w:t>
      </w:r>
      <w:r w:rsidR="00516B85" w:rsidRPr="00516B85">
        <w:t xml:space="preserve">In instances where the </w:t>
      </w:r>
      <w:r w:rsidR="002320FA">
        <w:t>REMP</w:t>
      </w:r>
      <w:r w:rsidR="002320FA" w:rsidRPr="00516B85">
        <w:t xml:space="preserve"> </w:t>
      </w:r>
      <w:r w:rsidR="00516B85" w:rsidRPr="00516B85">
        <w:t>is approved, it will form a requirem</w:t>
      </w:r>
      <w:r w:rsidR="00D66A80">
        <w:t>ent of any subsequent POW or MP</w:t>
      </w:r>
      <w:r>
        <w:t>.</w:t>
      </w:r>
      <w:r w:rsidR="004942B1">
        <w:t xml:space="preserve"> </w:t>
      </w:r>
      <w:r>
        <w:t xml:space="preserve"> If DMIRS</w:t>
      </w:r>
      <w:r w:rsidR="00516B85" w:rsidRPr="00516B85">
        <w:t xml:space="preserve"> does not approve the </w:t>
      </w:r>
      <w:r w:rsidR="002320FA">
        <w:t>REMP</w:t>
      </w:r>
      <w:r w:rsidR="00516B85" w:rsidRPr="00516B85">
        <w:t>, the activities are deemed unacceptable.</w:t>
      </w:r>
    </w:p>
    <w:p w14:paraId="00A743E1" w14:textId="1E67998C" w:rsidR="00516B85" w:rsidRDefault="00516B85" w:rsidP="00516B85"/>
    <w:p w14:paraId="6D509320" w14:textId="77777777" w:rsidR="00516B85" w:rsidRDefault="00516B85" w:rsidP="00516B85">
      <w:pPr>
        <w:pStyle w:val="Heading1"/>
      </w:pPr>
      <w:bookmarkStart w:id="10" w:name="_Toc509478029"/>
      <w:r w:rsidRPr="00516B85">
        <w:t>Example Radio Emissions Management Plan</w:t>
      </w:r>
      <w:bookmarkEnd w:id="10"/>
      <w:r w:rsidRPr="00516B85">
        <w:t xml:space="preserve"> </w:t>
      </w:r>
    </w:p>
    <w:p w14:paraId="53E51AC0" w14:textId="77777777" w:rsidR="00516B85" w:rsidRDefault="00516B85" w:rsidP="00516B85"/>
    <w:p w14:paraId="1521EAB9" w14:textId="7A290FAF" w:rsidR="00516B85" w:rsidRDefault="00516B85" w:rsidP="00516B85">
      <w:r w:rsidRPr="00516B85">
        <w:t xml:space="preserve">To guide explorers and miners an example of a basic </w:t>
      </w:r>
      <w:r w:rsidR="002320FA">
        <w:t>REMP</w:t>
      </w:r>
      <w:r w:rsidR="002320FA" w:rsidRPr="00516B85">
        <w:t xml:space="preserve"> </w:t>
      </w:r>
      <w:r w:rsidRPr="00516B85">
        <w:t>for reconnaissance drilling within an exploration pr</w:t>
      </w:r>
      <w:r w:rsidR="00FF7803">
        <w:t xml:space="preserve">ogram is provided at this link, </w:t>
      </w:r>
      <w:hyperlink r:id="rId22" w:history="1">
        <w:r w:rsidR="00FF7803" w:rsidRPr="0042203F">
          <w:rPr>
            <w:rStyle w:val="Hyperlink"/>
          </w:rPr>
          <w:t>http://www.dmp.wa.gov.au/Documents/Minerals/Minerals-SKA-Radio_Emissions_Management_Plan.docx</w:t>
        </w:r>
      </w:hyperlink>
    </w:p>
    <w:p w14:paraId="15875194" w14:textId="77777777" w:rsidR="00FF7803" w:rsidRDefault="00FF7803" w:rsidP="00516B85"/>
    <w:p w14:paraId="6BCDBE8A" w14:textId="77777777" w:rsidR="00516B85" w:rsidRDefault="00516B85" w:rsidP="00516B85"/>
    <w:p w14:paraId="4D954453" w14:textId="0806276D" w:rsidR="00516B85" w:rsidRDefault="00516B85" w:rsidP="00516B85">
      <w:pPr>
        <w:pStyle w:val="Heading1"/>
      </w:pPr>
      <w:bookmarkStart w:id="11" w:name="_Toc509478030"/>
      <w:r w:rsidRPr="00516B85">
        <w:lastRenderedPageBreak/>
        <w:t>Contact</w:t>
      </w:r>
      <w:bookmarkEnd w:id="11"/>
      <w:r w:rsidRPr="00516B85">
        <w:t xml:space="preserve"> </w:t>
      </w:r>
    </w:p>
    <w:p w14:paraId="6F2336EB" w14:textId="77777777" w:rsidR="00516B85" w:rsidRDefault="00516B85" w:rsidP="00516B85"/>
    <w:p w14:paraId="58555ECB" w14:textId="77777777" w:rsidR="00711F34" w:rsidRDefault="00516B85" w:rsidP="00516B85">
      <w:r w:rsidRPr="00516B85">
        <w:t xml:space="preserve">Michael Freeman Co-ordinator for Radio Emission Management Issues </w:t>
      </w:r>
    </w:p>
    <w:p w14:paraId="543ED505" w14:textId="77777777" w:rsidR="00711F34" w:rsidRDefault="00711F34" w:rsidP="00516B85">
      <w:r>
        <w:t xml:space="preserve">Department of Mines, Industry Regulation and Safety </w:t>
      </w:r>
    </w:p>
    <w:p w14:paraId="04F48D7E" w14:textId="34719917" w:rsidR="00711F34" w:rsidRDefault="00952E20" w:rsidP="00516B85">
      <w:hyperlink r:id="rId23" w:history="1">
        <w:r w:rsidR="00BD5030" w:rsidRPr="00643F3E">
          <w:rPr>
            <w:rStyle w:val="Hyperlink"/>
          </w:rPr>
          <w:t>mike.freeman@dmirs.wa.gov.au</w:t>
        </w:r>
      </w:hyperlink>
      <w:r w:rsidR="00516B85" w:rsidRPr="00516B85">
        <w:t xml:space="preserve"> </w:t>
      </w:r>
    </w:p>
    <w:p w14:paraId="2DFF3D62" w14:textId="33C3FDF6" w:rsidR="00711F34" w:rsidRDefault="00711F34" w:rsidP="00516B85">
      <w:r>
        <w:t>Phone (08) 9222 3502</w:t>
      </w:r>
    </w:p>
    <w:p w14:paraId="27F18E48" w14:textId="6B80B4BD" w:rsidR="00433BAF" w:rsidRDefault="00516B85" w:rsidP="00B7202E">
      <w:r w:rsidRPr="00516B85">
        <w:t xml:space="preserve">Mobile </w:t>
      </w:r>
      <w:r w:rsidR="00575560">
        <w:t>0412 689 978</w:t>
      </w:r>
    </w:p>
    <w:p w14:paraId="43A2955F" w14:textId="5F5AA848" w:rsidR="00E34C69" w:rsidRDefault="00E34C69" w:rsidP="00B7202E"/>
    <w:p w14:paraId="1B6E219D" w14:textId="77777777" w:rsidR="007D1503" w:rsidRDefault="007D1503">
      <w:pPr>
        <w:spacing w:after="200"/>
        <w:rPr>
          <w:rFonts w:asciiTheme="majorHAnsi" w:eastAsiaTheme="majorEastAsia" w:hAnsiTheme="majorHAnsi" w:cstheme="majorBidi"/>
          <w:b/>
          <w:bCs/>
          <w:sz w:val="32"/>
          <w:szCs w:val="28"/>
        </w:rPr>
      </w:pPr>
      <w:r>
        <w:br w:type="page"/>
      </w:r>
    </w:p>
    <w:p w14:paraId="33F6CD90" w14:textId="5BD4A9D3" w:rsidR="00E34C69" w:rsidRDefault="00E34C69" w:rsidP="00E34C69">
      <w:pPr>
        <w:pStyle w:val="Heading1"/>
      </w:pPr>
      <w:bookmarkStart w:id="12" w:name="_Toc509478031"/>
      <w:r>
        <w:lastRenderedPageBreak/>
        <w:t>Map</w:t>
      </w:r>
      <w:bookmarkEnd w:id="12"/>
    </w:p>
    <w:p w14:paraId="0883DEB2" w14:textId="6DECD575" w:rsidR="007D1503" w:rsidRPr="007D1503" w:rsidRDefault="007D1503" w:rsidP="007D1503"/>
    <w:p w14:paraId="31C5EBCE" w14:textId="503A4BA3" w:rsidR="007D1503" w:rsidRPr="007D1503" w:rsidRDefault="007D1503" w:rsidP="007D1503">
      <w:r w:rsidRPr="007D1503">
        <w:t>Generalised map of the outlines of the Radio Telescope Mineral Resource Management Area and Mining Act Section 19 exemption areas. Note that details can be sourced from</w:t>
      </w:r>
      <w:r w:rsidR="00C13BD6">
        <w:t xml:space="preserve"> Tengraph or downloaded from DMIRS</w:t>
      </w:r>
      <w:r w:rsidRPr="007D1503">
        <w:t>’s websit</w:t>
      </w:r>
      <w:r w:rsidR="00C13BD6">
        <w:t>e</w:t>
      </w:r>
      <w:r w:rsidR="0021336A">
        <w:t>.</w:t>
      </w:r>
    </w:p>
    <w:p w14:paraId="1E9592DC" w14:textId="22EBFDDD" w:rsidR="007D1503" w:rsidRPr="007D1503" w:rsidRDefault="007D1503" w:rsidP="007D1503"/>
    <w:p w14:paraId="6C917BF0" w14:textId="327BC568" w:rsidR="00E34C69" w:rsidRPr="00433BAF" w:rsidRDefault="007D1503" w:rsidP="00C13BD6">
      <w:pPr>
        <w:pStyle w:val="BodyText"/>
        <w:jc w:val="center"/>
      </w:pPr>
      <w:r w:rsidRPr="007D1503">
        <w:rPr>
          <w:noProof/>
          <w:lang w:eastAsia="en-AU"/>
        </w:rPr>
        <w:drawing>
          <wp:inline distT="0" distB="0" distL="0" distR="0" wp14:anchorId="6C00827F" wp14:editId="75D4623E">
            <wp:extent cx="5467350" cy="77426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IRSDES\AppData\Local\Microsoft\Windows\INetCache\Content.Outlook\KHI6A2E6\2017_11_08_SKA (002).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469523" cy="7745733"/>
                    </a:xfrm>
                    <a:prstGeom prst="rect">
                      <a:avLst/>
                    </a:prstGeom>
                    <a:noFill/>
                    <a:ln>
                      <a:noFill/>
                    </a:ln>
                  </pic:spPr>
                </pic:pic>
              </a:graphicData>
            </a:graphic>
          </wp:inline>
        </w:drawing>
      </w:r>
    </w:p>
    <w:sectPr w:rsidR="00E34C69" w:rsidRPr="00433BAF" w:rsidSect="00CB5139">
      <w:headerReference w:type="even" r:id="rId25"/>
      <w:headerReference w:type="default" r:id="rId26"/>
      <w:footerReference w:type="even" r:id="rId27"/>
      <w:footerReference w:type="default" r:id="rId28"/>
      <w:headerReference w:type="first" r:id="rId29"/>
      <w:footerReference w:type="first" r:id="rId30"/>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6E99" w14:textId="77777777" w:rsidR="00BE5BFE" w:rsidRDefault="00BE5BFE" w:rsidP="00A4382C">
      <w:pPr>
        <w:spacing w:line="240" w:lineRule="auto"/>
      </w:pPr>
      <w:r>
        <w:separator/>
      </w:r>
    </w:p>
  </w:endnote>
  <w:endnote w:type="continuationSeparator" w:id="0">
    <w:p w14:paraId="783B2E73" w14:textId="77777777" w:rsidR="00BE5BFE" w:rsidRDefault="00BE5BFE" w:rsidP="00A4382C">
      <w:pPr>
        <w:spacing w:line="240" w:lineRule="auto"/>
      </w:pPr>
      <w:r>
        <w:continuationSeparator/>
      </w:r>
    </w:p>
  </w:endnote>
  <w:endnote w:type="continuationNotice" w:id="1">
    <w:p w14:paraId="0A6FCA28" w14:textId="77777777" w:rsidR="0041288A" w:rsidRDefault="004128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17AF" w14:textId="77777777" w:rsidR="00BE5BFE" w:rsidRDefault="00BE5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FD3F" w14:textId="77777777" w:rsidR="00BE5BFE" w:rsidRPr="00674200" w:rsidRDefault="00BE5BFE" w:rsidP="00BE5BFE">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Pr>
        <w:rStyle w:val="PageNumber"/>
        <w:rFonts w:cstheme="minorHAnsi"/>
        <w:noProof/>
        <w:sz w:val="30"/>
      </w:rPr>
      <w:t>1</w:t>
    </w:r>
    <w:r w:rsidRPr="00674200">
      <w:rPr>
        <w:rStyle w:val="PageNumber"/>
        <w:rFonts w:cstheme="minorHAnsi"/>
        <w:sz w:val="30"/>
      </w:rPr>
      <w:fldChar w:fldCharType="end"/>
    </w:r>
  </w:p>
  <w:p w14:paraId="381A51EC" w14:textId="77777777" w:rsidR="00BE5BFE" w:rsidRDefault="00BE5BFE">
    <w:pPr>
      <w:pStyle w:val="Footer"/>
    </w:pPr>
    <w:r>
      <w:rPr>
        <w:noProof/>
        <w:color w:val="385479"/>
        <w:sz w:val="14"/>
        <w:szCs w:val="14"/>
        <w:lang w:eastAsia="en-AU"/>
      </w:rPr>
      <mc:AlternateContent>
        <mc:Choice Requires="wps">
          <w:drawing>
            <wp:anchor distT="0" distB="0" distL="114300" distR="114300" simplePos="0" relativeHeight="251658240" behindDoc="1" locked="0" layoutInCell="1" allowOverlap="1" wp14:anchorId="77D2FCEE" wp14:editId="743E3862">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36A2E" w14:textId="77777777" w:rsidR="00BE5BFE" w:rsidRPr="00DC67BB" w:rsidRDefault="00BE5BFE" w:rsidP="00BE5BFE">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FCEE" id="Rectangle 3" o:spid="_x0000_s1026" style="position:absolute;margin-left:44.65pt;margin-top:798.9pt;width:522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14:paraId="0E636A2E" w14:textId="77777777" w:rsidR="00BE5BFE" w:rsidRPr="00DC67BB" w:rsidRDefault="00BE5BFE" w:rsidP="00BE5BFE">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09A9" w14:textId="77777777" w:rsidR="00BE5BFE" w:rsidRDefault="00BE5BFE" w:rsidP="00BE5BFE">
    <w:pPr>
      <w:pStyle w:val="Footer"/>
      <w:ind w:right="-578"/>
    </w:pPr>
    <w:r>
      <w:rPr>
        <w:noProof/>
        <w:lang w:eastAsia="en-AU"/>
      </w:rPr>
      <w:drawing>
        <wp:inline distT="0" distB="0" distL="0" distR="0" wp14:anchorId="64A2053C" wp14:editId="36AFB945">
          <wp:extent cx="6840855" cy="546165"/>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7443723B" w14:textId="77777777" w:rsidR="00BE5BFE" w:rsidRDefault="00BE5BFE" w:rsidP="00BE5BFE">
    <w:pPr>
      <w:pStyle w:val="Footer"/>
      <w:ind w:right="-578"/>
    </w:pPr>
  </w:p>
  <w:p w14:paraId="5A823978" w14:textId="77777777" w:rsidR="00BE5BFE" w:rsidRDefault="00BE5BFE" w:rsidP="00BE5BFE">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9636" w14:textId="77777777" w:rsidR="00BE5BFE" w:rsidRDefault="00BE5B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A7FDB" w14:textId="1C99460E" w:rsidR="00BE5BFE" w:rsidRPr="00CC5FB3" w:rsidRDefault="00BE5BFE" w:rsidP="00CC5FB3">
    <w:pPr>
      <w:pStyle w:val="Footer"/>
      <w:rPr>
        <w:szCs w:val="16"/>
      </w:rPr>
    </w:pPr>
    <w:r>
      <w:rPr>
        <w:szCs w:val="16"/>
      </w:rPr>
      <w:t xml:space="preserve">Page </w:t>
    </w:r>
    <w:r>
      <w:rPr>
        <w:szCs w:val="16"/>
      </w:rPr>
      <w:fldChar w:fldCharType="begin"/>
    </w:r>
    <w:r>
      <w:rPr>
        <w:szCs w:val="16"/>
      </w:rPr>
      <w:instrText xml:space="preserve"> PAGE </w:instrText>
    </w:r>
    <w:r>
      <w:rPr>
        <w:szCs w:val="16"/>
      </w:rPr>
      <w:fldChar w:fldCharType="separate"/>
    </w:r>
    <w:r w:rsidR="00952E20">
      <w:rPr>
        <w:noProof/>
        <w:szCs w:val="16"/>
      </w:rPr>
      <w:t>8</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952E20">
      <w:rPr>
        <w:noProof/>
        <w:szCs w:val="16"/>
      </w:rPr>
      <w:t>8</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11552024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Pr>
            <w:snapToGrid w:val="0"/>
            <w:szCs w:val="16"/>
          </w:rPr>
          <w:t>For Public Release</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FFAB" w14:textId="54D589F8" w:rsidR="00BE5BFE" w:rsidRPr="0075253D" w:rsidRDefault="00BE5BFE"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002630.Emma.SMITH</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8</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24D1" w14:textId="77777777" w:rsidR="00BE5BFE" w:rsidRDefault="00BE5BFE" w:rsidP="00A4382C">
      <w:pPr>
        <w:spacing w:line="240" w:lineRule="auto"/>
      </w:pPr>
      <w:r>
        <w:separator/>
      </w:r>
    </w:p>
  </w:footnote>
  <w:footnote w:type="continuationSeparator" w:id="0">
    <w:p w14:paraId="3406043E" w14:textId="77777777" w:rsidR="00BE5BFE" w:rsidRDefault="00BE5BFE" w:rsidP="00A4382C">
      <w:pPr>
        <w:spacing w:line="240" w:lineRule="auto"/>
      </w:pPr>
      <w:r>
        <w:continuationSeparator/>
      </w:r>
    </w:p>
  </w:footnote>
  <w:footnote w:type="continuationNotice" w:id="1">
    <w:p w14:paraId="3A04F71F" w14:textId="77777777" w:rsidR="0041288A" w:rsidRDefault="004128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24F0" w14:textId="77777777" w:rsidR="00BE5BFE" w:rsidRDefault="00BE5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483C" w14:textId="77777777" w:rsidR="00BE5BFE" w:rsidRDefault="00BE5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ED98" w14:textId="77777777" w:rsidR="00BE5BFE" w:rsidRDefault="00BE5BFE" w:rsidP="00BE5BFE">
    <w:pPr>
      <w:pStyle w:val="Header"/>
      <w:spacing w:after="160"/>
    </w:pPr>
    <w:r>
      <w:rPr>
        <w:noProof/>
        <w:lang w:eastAsia="en-AU"/>
      </w:rPr>
      <w:drawing>
        <wp:inline distT="0" distB="0" distL="0" distR="0" wp14:anchorId="1206069C" wp14:editId="0C383DA8">
          <wp:extent cx="6727000" cy="312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1683" w14:textId="77777777" w:rsidR="00BE5BFE" w:rsidRDefault="00BE5B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66F4" w14:textId="4A87B8CA" w:rsidR="00BE5BFE" w:rsidRPr="0072780F" w:rsidRDefault="00BE5BFE" w:rsidP="00727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4E47" w14:textId="77777777" w:rsidR="00BE5BFE" w:rsidRDefault="00BE5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4CA388B"/>
    <w:multiLevelType w:val="hybridMultilevel"/>
    <w:tmpl w:val="E4CE4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1A97793"/>
    <w:multiLevelType w:val="hybridMultilevel"/>
    <w:tmpl w:val="4DD42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6" w15:restartNumberingAfterBreak="0">
    <w:nsid w:val="40EF60A1"/>
    <w:multiLevelType w:val="multilevel"/>
    <w:tmpl w:val="77DEEFC4"/>
    <w:numStyleLink w:val="AgencyNumbers"/>
  </w:abstractNum>
  <w:abstractNum w:abstractNumId="7" w15:restartNumberingAfterBreak="0">
    <w:nsid w:val="41B20D18"/>
    <w:multiLevelType w:val="multilevel"/>
    <w:tmpl w:val="C4023126"/>
    <w:numStyleLink w:val="AgencyTableBullets"/>
  </w:abstractNum>
  <w:abstractNum w:abstractNumId="8" w15:restartNumberingAfterBreak="0">
    <w:nsid w:val="4474526F"/>
    <w:multiLevelType w:val="multilevel"/>
    <w:tmpl w:val="D5A4B100"/>
    <w:numStyleLink w:val="AgencyTableNumbers"/>
  </w:abstractNum>
  <w:abstractNum w:abstractNumId="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5"/>
  </w:num>
  <w:num w:numId="2">
    <w:abstractNumId w:val="9"/>
  </w:num>
  <w:num w:numId="3">
    <w:abstractNumId w:val="0"/>
  </w:num>
  <w:num w:numId="4">
    <w:abstractNumId w:val="3"/>
  </w:num>
  <w:num w:numId="5">
    <w:abstractNumId w:val="6"/>
  </w:num>
  <w:num w:numId="6">
    <w:abstractNumId w:val="7"/>
  </w:num>
  <w:num w:numId="7">
    <w:abstractNumId w:val="8"/>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6"/>
  </w:num>
  <w:num w:numId="16">
    <w:abstractNumId w:val="6"/>
  </w:num>
  <w:num w:numId="17">
    <w:abstractNumId w:val="6"/>
  </w:num>
  <w:num w:numId="18">
    <w:abstractNumId w:val="6"/>
  </w:num>
  <w:num w:numId="19">
    <w:abstractNumId w:val="5"/>
  </w:num>
  <w:num w:numId="20">
    <w:abstractNumId w:val="9"/>
  </w:num>
  <w:num w:numId="21">
    <w:abstractNumId w:val="0"/>
  </w:num>
  <w:num w:numId="22">
    <w:abstractNumId w:val="3"/>
  </w:num>
  <w:num w:numId="23">
    <w:abstractNumId w:val="7"/>
  </w:num>
  <w:num w:numId="24">
    <w:abstractNumId w:val="8"/>
  </w:num>
  <w:num w:numId="25">
    <w:abstractNumId w:val="1"/>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F2"/>
    <w:rsid w:val="00005285"/>
    <w:rsid w:val="0001485B"/>
    <w:rsid w:val="00030161"/>
    <w:rsid w:val="0003546F"/>
    <w:rsid w:val="000463C9"/>
    <w:rsid w:val="000628DD"/>
    <w:rsid w:val="00070650"/>
    <w:rsid w:val="000739D1"/>
    <w:rsid w:val="00081F4F"/>
    <w:rsid w:val="00087E7C"/>
    <w:rsid w:val="000A1FB2"/>
    <w:rsid w:val="000C1787"/>
    <w:rsid w:val="000D6278"/>
    <w:rsid w:val="000E1B40"/>
    <w:rsid w:val="000F4B54"/>
    <w:rsid w:val="00101A4E"/>
    <w:rsid w:val="00104ED8"/>
    <w:rsid w:val="00117846"/>
    <w:rsid w:val="00127A81"/>
    <w:rsid w:val="00135B2B"/>
    <w:rsid w:val="00150D6F"/>
    <w:rsid w:val="0015286C"/>
    <w:rsid w:val="00161BAC"/>
    <w:rsid w:val="00166F4F"/>
    <w:rsid w:val="001723E2"/>
    <w:rsid w:val="00175B21"/>
    <w:rsid w:val="00182318"/>
    <w:rsid w:val="001853E7"/>
    <w:rsid w:val="001970D8"/>
    <w:rsid w:val="001C267C"/>
    <w:rsid w:val="001C316F"/>
    <w:rsid w:val="001D2EB0"/>
    <w:rsid w:val="001D4EDC"/>
    <w:rsid w:val="001E38AF"/>
    <w:rsid w:val="001E58B3"/>
    <w:rsid w:val="001F1168"/>
    <w:rsid w:val="001F302C"/>
    <w:rsid w:val="0021319C"/>
    <w:rsid w:val="0021336A"/>
    <w:rsid w:val="00217BF0"/>
    <w:rsid w:val="002320FA"/>
    <w:rsid w:val="00257895"/>
    <w:rsid w:val="002760CB"/>
    <w:rsid w:val="00283302"/>
    <w:rsid w:val="002A6836"/>
    <w:rsid w:val="002C01F2"/>
    <w:rsid w:val="002D46D3"/>
    <w:rsid w:val="002D4783"/>
    <w:rsid w:val="002E7DD3"/>
    <w:rsid w:val="002F6AD7"/>
    <w:rsid w:val="00306FAF"/>
    <w:rsid w:val="00316310"/>
    <w:rsid w:val="00317B5F"/>
    <w:rsid w:val="00321C39"/>
    <w:rsid w:val="00327D01"/>
    <w:rsid w:val="00332702"/>
    <w:rsid w:val="0033401D"/>
    <w:rsid w:val="00334E55"/>
    <w:rsid w:val="003362AD"/>
    <w:rsid w:val="00371FB3"/>
    <w:rsid w:val="00375984"/>
    <w:rsid w:val="0038356A"/>
    <w:rsid w:val="00394B46"/>
    <w:rsid w:val="003A2211"/>
    <w:rsid w:val="003B68D0"/>
    <w:rsid w:val="003E73B5"/>
    <w:rsid w:val="003F4681"/>
    <w:rsid w:val="003F6758"/>
    <w:rsid w:val="003F68F5"/>
    <w:rsid w:val="004108AE"/>
    <w:rsid w:val="0041288A"/>
    <w:rsid w:val="00433BAF"/>
    <w:rsid w:val="00475702"/>
    <w:rsid w:val="00490548"/>
    <w:rsid w:val="004942B1"/>
    <w:rsid w:val="004A4BAF"/>
    <w:rsid w:val="004C12D6"/>
    <w:rsid w:val="004C3B9E"/>
    <w:rsid w:val="004D5B8D"/>
    <w:rsid w:val="004F6AB4"/>
    <w:rsid w:val="00502FFE"/>
    <w:rsid w:val="00516B85"/>
    <w:rsid w:val="00517B50"/>
    <w:rsid w:val="00521B09"/>
    <w:rsid w:val="00556CD6"/>
    <w:rsid w:val="00561420"/>
    <w:rsid w:val="00575560"/>
    <w:rsid w:val="005823D1"/>
    <w:rsid w:val="005A2015"/>
    <w:rsid w:val="005A21D1"/>
    <w:rsid w:val="005C7F45"/>
    <w:rsid w:val="006170B7"/>
    <w:rsid w:val="00617957"/>
    <w:rsid w:val="00621361"/>
    <w:rsid w:val="00650899"/>
    <w:rsid w:val="006547BD"/>
    <w:rsid w:val="00663232"/>
    <w:rsid w:val="0066402B"/>
    <w:rsid w:val="00664B55"/>
    <w:rsid w:val="00687D0F"/>
    <w:rsid w:val="0069124D"/>
    <w:rsid w:val="006B372C"/>
    <w:rsid w:val="006F5B25"/>
    <w:rsid w:val="00711DD3"/>
    <w:rsid w:val="00711F34"/>
    <w:rsid w:val="007218E4"/>
    <w:rsid w:val="0072327C"/>
    <w:rsid w:val="00725843"/>
    <w:rsid w:val="0072780F"/>
    <w:rsid w:val="00736097"/>
    <w:rsid w:val="00736B45"/>
    <w:rsid w:val="0075253D"/>
    <w:rsid w:val="007528AA"/>
    <w:rsid w:val="00757A2A"/>
    <w:rsid w:val="00770E0E"/>
    <w:rsid w:val="00785183"/>
    <w:rsid w:val="007A54B1"/>
    <w:rsid w:val="007B4513"/>
    <w:rsid w:val="007D1503"/>
    <w:rsid w:val="007D63A6"/>
    <w:rsid w:val="007E7051"/>
    <w:rsid w:val="008565C8"/>
    <w:rsid w:val="00875FE3"/>
    <w:rsid w:val="00884307"/>
    <w:rsid w:val="00884F47"/>
    <w:rsid w:val="0089012F"/>
    <w:rsid w:val="0089115D"/>
    <w:rsid w:val="00897899"/>
    <w:rsid w:val="008A0283"/>
    <w:rsid w:val="008A72AE"/>
    <w:rsid w:val="008E0D74"/>
    <w:rsid w:val="008E41EC"/>
    <w:rsid w:val="008E742A"/>
    <w:rsid w:val="008F13B2"/>
    <w:rsid w:val="009134C3"/>
    <w:rsid w:val="00930BCD"/>
    <w:rsid w:val="00935B0B"/>
    <w:rsid w:val="0094285C"/>
    <w:rsid w:val="00943CC7"/>
    <w:rsid w:val="00944D7D"/>
    <w:rsid w:val="00952E20"/>
    <w:rsid w:val="00953276"/>
    <w:rsid w:val="009532BA"/>
    <w:rsid w:val="00955FB6"/>
    <w:rsid w:val="0097160E"/>
    <w:rsid w:val="00972CA6"/>
    <w:rsid w:val="009869F9"/>
    <w:rsid w:val="009B0BD9"/>
    <w:rsid w:val="009D1052"/>
    <w:rsid w:val="009E6FFF"/>
    <w:rsid w:val="009F3CB3"/>
    <w:rsid w:val="00A23936"/>
    <w:rsid w:val="00A326EF"/>
    <w:rsid w:val="00A40D7F"/>
    <w:rsid w:val="00A4382C"/>
    <w:rsid w:val="00A663DD"/>
    <w:rsid w:val="00A73213"/>
    <w:rsid w:val="00A768BE"/>
    <w:rsid w:val="00A804F9"/>
    <w:rsid w:val="00A826CA"/>
    <w:rsid w:val="00A865D9"/>
    <w:rsid w:val="00AA6669"/>
    <w:rsid w:val="00AB7AD2"/>
    <w:rsid w:val="00AD0559"/>
    <w:rsid w:val="00AD5552"/>
    <w:rsid w:val="00AE2B03"/>
    <w:rsid w:val="00AE6CF0"/>
    <w:rsid w:val="00B2351F"/>
    <w:rsid w:val="00B4205B"/>
    <w:rsid w:val="00B44011"/>
    <w:rsid w:val="00B45BCE"/>
    <w:rsid w:val="00B7202E"/>
    <w:rsid w:val="00B96B1B"/>
    <w:rsid w:val="00BB241A"/>
    <w:rsid w:val="00BC5B97"/>
    <w:rsid w:val="00BC790D"/>
    <w:rsid w:val="00BD452D"/>
    <w:rsid w:val="00BD5030"/>
    <w:rsid w:val="00BD7FE2"/>
    <w:rsid w:val="00BE5BFE"/>
    <w:rsid w:val="00C13BD6"/>
    <w:rsid w:val="00C15728"/>
    <w:rsid w:val="00C169C6"/>
    <w:rsid w:val="00C17C2B"/>
    <w:rsid w:val="00C41FA6"/>
    <w:rsid w:val="00C524D8"/>
    <w:rsid w:val="00C61AF4"/>
    <w:rsid w:val="00C74436"/>
    <w:rsid w:val="00C851DC"/>
    <w:rsid w:val="00C95C39"/>
    <w:rsid w:val="00C9723E"/>
    <w:rsid w:val="00C97A98"/>
    <w:rsid w:val="00CA2B48"/>
    <w:rsid w:val="00CB079B"/>
    <w:rsid w:val="00CB5139"/>
    <w:rsid w:val="00CC4376"/>
    <w:rsid w:val="00CC43BA"/>
    <w:rsid w:val="00CC5FB3"/>
    <w:rsid w:val="00D016D8"/>
    <w:rsid w:val="00D14F87"/>
    <w:rsid w:val="00D2230B"/>
    <w:rsid w:val="00D27E58"/>
    <w:rsid w:val="00D35C93"/>
    <w:rsid w:val="00D43849"/>
    <w:rsid w:val="00D5302E"/>
    <w:rsid w:val="00D621EF"/>
    <w:rsid w:val="00D624E5"/>
    <w:rsid w:val="00D6395F"/>
    <w:rsid w:val="00D66A80"/>
    <w:rsid w:val="00D71CF0"/>
    <w:rsid w:val="00D8749A"/>
    <w:rsid w:val="00D9127D"/>
    <w:rsid w:val="00DB3B0A"/>
    <w:rsid w:val="00DC07FF"/>
    <w:rsid w:val="00DD37EB"/>
    <w:rsid w:val="00DE0A4C"/>
    <w:rsid w:val="00DE5B3B"/>
    <w:rsid w:val="00DF7BE7"/>
    <w:rsid w:val="00E262D6"/>
    <w:rsid w:val="00E26EED"/>
    <w:rsid w:val="00E30ABB"/>
    <w:rsid w:val="00E335C1"/>
    <w:rsid w:val="00E34C69"/>
    <w:rsid w:val="00E800BA"/>
    <w:rsid w:val="00E87942"/>
    <w:rsid w:val="00EA48D2"/>
    <w:rsid w:val="00EB048B"/>
    <w:rsid w:val="00EC15C1"/>
    <w:rsid w:val="00EC202A"/>
    <w:rsid w:val="00ED1F45"/>
    <w:rsid w:val="00F06689"/>
    <w:rsid w:val="00F07494"/>
    <w:rsid w:val="00F17A22"/>
    <w:rsid w:val="00F234F8"/>
    <w:rsid w:val="00F42B9C"/>
    <w:rsid w:val="00F47CE2"/>
    <w:rsid w:val="00F53BB2"/>
    <w:rsid w:val="00FA164E"/>
    <w:rsid w:val="00FA2F82"/>
    <w:rsid w:val="00FD5004"/>
    <w:rsid w:val="00FE6C25"/>
    <w:rsid w:val="00FF08A8"/>
    <w:rsid w:val="00FF7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07A235"/>
  <w15:docId w15:val="{8F1EB468-14BC-4084-97BC-2D7C378C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21336A"/>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Default">
    <w:name w:val="Default"/>
    <w:rsid w:val="00785183"/>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4942B1"/>
    <w:rPr>
      <w:sz w:val="16"/>
      <w:szCs w:val="16"/>
    </w:rPr>
  </w:style>
  <w:style w:type="paragraph" w:styleId="CommentText">
    <w:name w:val="annotation text"/>
    <w:basedOn w:val="Normal"/>
    <w:link w:val="CommentTextChar"/>
    <w:uiPriority w:val="99"/>
    <w:semiHidden/>
    <w:unhideWhenUsed/>
    <w:rsid w:val="004942B1"/>
    <w:pPr>
      <w:spacing w:line="240" w:lineRule="auto"/>
    </w:pPr>
    <w:rPr>
      <w:sz w:val="20"/>
      <w:szCs w:val="20"/>
    </w:rPr>
  </w:style>
  <w:style w:type="character" w:customStyle="1" w:styleId="CommentTextChar">
    <w:name w:val="Comment Text Char"/>
    <w:basedOn w:val="DefaultParagraphFont"/>
    <w:link w:val="CommentText"/>
    <w:uiPriority w:val="99"/>
    <w:semiHidden/>
    <w:rsid w:val="004942B1"/>
    <w:rPr>
      <w:rFonts w:cs="Times New Roman"/>
      <w:sz w:val="20"/>
      <w:szCs w:val="20"/>
    </w:rPr>
  </w:style>
  <w:style w:type="paragraph" w:styleId="CommentSubject">
    <w:name w:val="annotation subject"/>
    <w:basedOn w:val="CommentText"/>
    <w:next w:val="CommentText"/>
    <w:link w:val="CommentSubjectChar"/>
    <w:uiPriority w:val="99"/>
    <w:semiHidden/>
    <w:unhideWhenUsed/>
    <w:rsid w:val="004942B1"/>
    <w:rPr>
      <w:b/>
      <w:bCs/>
    </w:rPr>
  </w:style>
  <w:style w:type="character" w:customStyle="1" w:styleId="CommentSubjectChar">
    <w:name w:val="Comment Subject Char"/>
    <w:basedOn w:val="CommentTextChar"/>
    <w:link w:val="CommentSubject"/>
    <w:uiPriority w:val="99"/>
    <w:semiHidden/>
    <w:rsid w:val="004942B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295">
      <w:bodyDiv w:val="1"/>
      <w:marLeft w:val="0"/>
      <w:marRight w:val="0"/>
      <w:marTop w:val="0"/>
      <w:marBottom w:val="0"/>
      <w:divBdr>
        <w:top w:val="none" w:sz="0" w:space="0" w:color="auto"/>
        <w:left w:val="none" w:sz="0" w:space="0" w:color="auto"/>
        <w:bottom w:val="none" w:sz="0" w:space="0" w:color="auto"/>
        <w:right w:val="none" w:sz="0" w:space="0" w:color="auto"/>
      </w:divBdr>
    </w:div>
    <w:div w:id="232472446">
      <w:bodyDiv w:val="1"/>
      <w:marLeft w:val="0"/>
      <w:marRight w:val="0"/>
      <w:marTop w:val="0"/>
      <w:marBottom w:val="0"/>
      <w:divBdr>
        <w:top w:val="none" w:sz="0" w:space="0" w:color="auto"/>
        <w:left w:val="none" w:sz="0" w:space="0" w:color="auto"/>
        <w:bottom w:val="none" w:sz="0" w:space="0" w:color="auto"/>
        <w:right w:val="none" w:sz="0" w:space="0" w:color="auto"/>
      </w:divBdr>
    </w:div>
    <w:div w:id="283078083">
      <w:bodyDiv w:val="1"/>
      <w:marLeft w:val="0"/>
      <w:marRight w:val="0"/>
      <w:marTop w:val="0"/>
      <w:marBottom w:val="0"/>
      <w:divBdr>
        <w:top w:val="none" w:sz="0" w:space="0" w:color="auto"/>
        <w:left w:val="none" w:sz="0" w:space="0" w:color="auto"/>
        <w:bottom w:val="none" w:sz="0" w:space="0" w:color="auto"/>
        <w:right w:val="none" w:sz="0" w:space="0" w:color="auto"/>
      </w:divBdr>
    </w:div>
    <w:div w:id="428279851">
      <w:bodyDiv w:val="1"/>
      <w:marLeft w:val="0"/>
      <w:marRight w:val="0"/>
      <w:marTop w:val="0"/>
      <w:marBottom w:val="0"/>
      <w:divBdr>
        <w:top w:val="none" w:sz="0" w:space="0" w:color="auto"/>
        <w:left w:val="none" w:sz="0" w:space="0" w:color="auto"/>
        <w:bottom w:val="none" w:sz="0" w:space="0" w:color="auto"/>
        <w:right w:val="none" w:sz="0" w:space="0" w:color="auto"/>
      </w:divBdr>
    </w:div>
    <w:div w:id="544412401">
      <w:bodyDiv w:val="1"/>
      <w:marLeft w:val="0"/>
      <w:marRight w:val="0"/>
      <w:marTop w:val="0"/>
      <w:marBottom w:val="0"/>
      <w:divBdr>
        <w:top w:val="none" w:sz="0" w:space="0" w:color="auto"/>
        <w:left w:val="none" w:sz="0" w:space="0" w:color="auto"/>
        <w:bottom w:val="none" w:sz="0" w:space="0" w:color="auto"/>
        <w:right w:val="none" w:sz="0" w:space="0" w:color="auto"/>
      </w:divBdr>
    </w:div>
    <w:div w:id="694618893">
      <w:bodyDiv w:val="1"/>
      <w:marLeft w:val="0"/>
      <w:marRight w:val="0"/>
      <w:marTop w:val="0"/>
      <w:marBottom w:val="0"/>
      <w:divBdr>
        <w:top w:val="none" w:sz="0" w:space="0" w:color="auto"/>
        <w:left w:val="none" w:sz="0" w:space="0" w:color="auto"/>
        <w:bottom w:val="none" w:sz="0" w:space="0" w:color="auto"/>
        <w:right w:val="none" w:sz="0" w:space="0" w:color="auto"/>
      </w:divBdr>
    </w:div>
    <w:div w:id="704906485">
      <w:bodyDiv w:val="1"/>
      <w:marLeft w:val="0"/>
      <w:marRight w:val="0"/>
      <w:marTop w:val="0"/>
      <w:marBottom w:val="0"/>
      <w:divBdr>
        <w:top w:val="none" w:sz="0" w:space="0" w:color="auto"/>
        <w:left w:val="none" w:sz="0" w:space="0" w:color="auto"/>
        <w:bottom w:val="none" w:sz="0" w:space="0" w:color="auto"/>
        <w:right w:val="none" w:sz="0" w:space="0" w:color="auto"/>
      </w:divBdr>
    </w:div>
    <w:div w:id="731584603">
      <w:bodyDiv w:val="1"/>
      <w:marLeft w:val="0"/>
      <w:marRight w:val="0"/>
      <w:marTop w:val="0"/>
      <w:marBottom w:val="0"/>
      <w:divBdr>
        <w:top w:val="none" w:sz="0" w:space="0" w:color="auto"/>
        <w:left w:val="none" w:sz="0" w:space="0" w:color="auto"/>
        <w:bottom w:val="none" w:sz="0" w:space="0" w:color="auto"/>
        <w:right w:val="none" w:sz="0" w:space="0" w:color="auto"/>
      </w:divBdr>
    </w:div>
    <w:div w:id="754208127">
      <w:bodyDiv w:val="1"/>
      <w:marLeft w:val="0"/>
      <w:marRight w:val="0"/>
      <w:marTop w:val="0"/>
      <w:marBottom w:val="0"/>
      <w:divBdr>
        <w:top w:val="none" w:sz="0" w:space="0" w:color="auto"/>
        <w:left w:val="none" w:sz="0" w:space="0" w:color="auto"/>
        <w:bottom w:val="none" w:sz="0" w:space="0" w:color="auto"/>
        <w:right w:val="none" w:sz="0" w:space="0" w:color="auto"/>
      </w:divBdr>
    </w:div>
    <w:div w:id="859510607">
      <w:bodyDiv w:val="1"/>
      <w:marLeft w:val="0"/>
      <w:marRight w:val="0"/>
      <w:marTop w:val="0"/>
      <w:marBottom w:val="0"/>
      <w:divBdr>
        <w:top w:val="none" w:sz="0" w:space="0" w:color="auto"/>
        <w:left w:val="none" w:sz="0" w:space="0" w:color="auto"/>
        <w:bottom w:val="none" w:sz="0" w:space="0" w:color="auto"/>
        <w:right w:val="none" w:sz="0" w:space="0" w:color="auto"/>
      </w:divBdr>
    </w:div>
    <w:div w:id="885524619">
      <w:bodyDiv w:val="1"/>
      <w:marLeft w:val="0"/>
      <w:marRight w:val="0"/>
      <w:marTop w:val="0"/>
      <w:marBottom w:val="0"/>
      <w:divBdr>
        <w:top w:val="none" w:sz="0" w:space="0" w:color="auto"/>
        <w:left w:val="none" w:sz="0" w:space="0" w:color="auto"/>
        <w:bottom w:val="none" w:sz="0" w:space="0" w:color="auto"/>
        <w:right w:val="none" w:sz="0" w:space="0" w:color="auto"/>
      </w:divBdr>
    </w:div>
    <w:div w:id="930894324">
      <w:bodyDiv w:val="1"/>
      <w:marLeft w:val="0"/>
      <w:marRight w:val="0"/>
      <w:marTop w:val="0"/>
      <w:marBottom w:val="0"/>
      <w:divBdr>
        <w:top w:val="none" w:sz="0" w:space="0" w:color="auto"/>
        <w:left w:val="none" w:sz="0" w:space="0" w:color="auto"/>
        <w:bottom w:val="none" w:sz="0" w:space="0" w:color="auto"/>
        <w:right w:val="none" w:sz="0" w:space="0" w:color="auto"/>
      </w:divBdr>
    </w:div>
    <w:div w:id="947858182">
      <w:bodyDiv w:val="1"/>
      <w:marLeft w:val="0"/>
      <w:marRight w:val="0"/>
      <w:marTop w:val="0"/>
      <w:marBottom w:val="0"/>
      <w:divBdr>
        <w:top w:val="none" w:sz="0" w:space="0" w:color="auto"/>
        <w:left w:val="none" w:sz="0" w:space="0" w:color="auto"/>
        <w:bottom w:val="none" w:sz="0" w:space="0" w:color="auto"/>
        <w:right w:val="none" w:sz="0" w:space="0" w:color="auto"/>
      </w:divBdr>
    </w:div>
    <w:div w:id="1009404280">
      <w:bodyDiv w:val="1"/>
      <w:marLeft w:val="0"/>
      <w:marRight w:val="0"/>
      <w:marTop w:val="0"/>
      <w:marBottom w:val="0"/>
      <w:divBdr>
        <w:top w:val="none" w:sz="0" w:space="0" w:color="auto"/>
        <w:left w:val="none" w:sz="0" w:space="0" w:color="auto"/>
        <w:bottom w:val="none" w:sz="0" w:space="0" w:color="auto"/>
        <w:right w:val="none" w:sz="0" w:space="0" w:color="auto"/>
      </w:divBdr>
    </w:div>
    <w:div w:id="1071847735">
      <w:bodyDiv w:val="1"/>
      <w:marLeft w:val="0"/>
      <w:marRight w:val="0"/>
      <w:marTop w:val="0"/>
      <w:marBottom w:val="0"/>
      <w:divBdr>
        <w:top w:val="none" w:sz="0" w:space="0" w:color="auto"/>
        <w:left w:val="none" w:sz="0" w:space="0" w:color="auto"/>
        <w:bottom w:val="none" w:sz="0" w:space="0" w:color="auto"/>
        <w:right w:val="none" w:sz="0" w:space="0" w:color="auto"/>
      </w:divBdr>
    </w:div>
    <w:div w:id="1096248067">
      <w:bodyDiv w:val="1"/>
      <w:marLeft w:val="0"/>
      <w:marRight w:val="0"/>
      <w:marTop w:val="0"/>
      <w:marBottom w:val="0"/>
      <w:divBdr>
        <w:top w:val="none" w:sz="0" w:space="0" w:color="auto"/>
        <w:left w:val="none" w:sz="0" w:space="0" w:color="auto"/>
        <w:bottom w:val="none" w:sz="0" w:space="0" w:color="auto"/>
        <w:right w:val="none" w:sz="0" w:space="0" w:color="auto"/>
      </w:divBdr>
    </w:div>
    <w:div w:id="1246721140">
      <w:bodyDiv w:val="1"/>
      <w:marLeft w:val="0"/>
      <w:marRight w:val="0"/>
      <w:marTop w:val="0"/>
      <w:marBottom w:val="0"/>
      <w:divBdr>
        <w:top w:val="none" w:sz="0" w:space="0" w:color="auto"/>
        <w:left w:val="none" w:sz="0" w:space="0" w:color="auto"/>
        <w:bottom w:val="none" w:sz="0" w:space="0" w:color="auto"/>
        <w:right w:val="none" w:sz="0" w:space="0" w:color="auto"/>
      </w:divBdr>
    </w:div>
    <w:div w:id="1369404506">
      <w:bodyDiv w:val="1"/>
      <w:marLeft w:val="0"/>
      <w:marRight w:val="0"/>
      <w:marTop w:val="0"/>
      <w:marBottom w:val="0"/>
      <w:divBdr>
        <w:top w:val="none" w:sz="0" w:space="0" w:color="auto"/>
        <w:left w:val="none" w:sz="0" w:space="0" w:color="auto"/>
        <w:bottom w:val="none" w:sz="0" w:space="0" w:color="auto"/>
        <w:right w:val="none" w:sz="0" w:space="0" w:color="auto"/>
      </w:divBdr>
    </w:div>
    <w:div w:id="1460605375">
      <w:bodyDiv w:val="1"/>
      <w:marLeft w:val="0"/>
      <w:marRight w:val="0"/>
      <w:marTop w:val="0"/>
      <w:marBottom w:val="0"/>
      <w:divBdr>
        <w:top w:val="none" w:sz="0" w:space="0" w:color="auto"/>
        <w:left w:val="none" w:sz="0" w:space="0" w:color="auto"/>
        <w:bottom w:val="none" w:sz="0" w:space="0" w:color="auto"/>
        <w:right w:val="none" w:sz="0" w:space="0" w:color="auto"/>
      </w:divBdr>
    </w:div>
    <w:div w:id="1612584712">
      <w:bodyDiv w:val="1"/>
      <w:marLeft w:val="0"/>
      <w:marRight w:val="0"/>
      <w:marTop w:val="0"/>
      <w:marBottom w:val="0"/>
      <w:divBdr>
        <w:top w:val="none" w:sz="0" w:space="0" w:color="auto"/>
        <w:left w:val="none" w:sz="0" w:space="0" w:color="auto"/>
        <w:bottom w:val="none" w:sz="0" w:space="0" w:color="auto"/>
        <w:right w:val="none" w:sz="0" w:space="0" w:color="auto"/>
      </w:divBdr>
    </w:div>
    <w:div w:id="1627391350">
      <w:bodyDiv w:val="1"/>
      <w:marLeft w:val="0"/>
      <w:marRight w:val="0"/>
      <w:marTop w:val="0"/>
      <w:marBottom w:val="0"/>
      <w:divBdr>
        <w:top w:val="none" w:sz="0" w:space="0" w:color="auto"/>
        <w:left w:val="none" w:sz="0" w:space="0" w:color="auto"/>
        <w:bottom w:val="none" w:sz="0" w:space="0" w:color="auto"/>
        <w:right w:val="none" w:sz="0" w:space="0" w:color="auto"/>
      </w:divBdr>
    </w:div>
    <w:div w:id="1633830464">
      <w:bodyDiv w:val="1"/>
      <w:marLeft w:val="0"/>
      <w:marRight w:val="0"/>
      <w:marTop w:val="0"/>
      <w:marBottom w:val="0"/>
      <w:divBdr>
        <w:top w:val="none" w:sz="0" w:space="0" w:color="auto"/>
        <w:left w:val="none" w:sz="0" w:space="0" w:color="auto"/>
        <w:bottom w:val="none" w:sz="0" w:space="0" w:color="auto"/>
        <w:right w:val="none" w:sz="0" w:space="0" w:color="auto"/>
      </w:divBdr>
    </w:div>
    <w:div w:id="1641493866">
      <w:bodyDiv w:val="1"/>
      <w:marLeft w:val="0"/>
      <w:marRight w:val="0"/>
      <w:marTop w:val="0"/>
      <w:marBottom w:val="0"/>
      <w:divBdr>
        <w:top w:val="none" w:sz="0" w:space="0" w:color="auto"/>
        <w:left w:val="none" w:sz="0" w:space="0" w:color="auto"/>
        <w:bottom w:val="none" w:sz="0" w:space="0" w:color="auto"/>
        <w:right w:val="none" w:sz="0" w:space="0" w:color="auto"/>
      </w:divBdr>
    </w:div>
    <w:div w:id="1877422724">
      <w:bodyDiv w:val="1"/>
      <w:marLeft w:val="0"/>
      <w:marRight w:val="0"/>
      <w:marTop w:val="0"/>
      <w:marBottom w:val="0"/>
      <w:divBdr>
        <w:top w:val="none" w:sz="0" w:space="0" w:color="auto"/>
        <w:left w:val="none" w:sz="0" w:space="0" w:color="auto"/>
        <w:bottom w:val="none" w:sz="0" w:space="0" w:color="auto"/>
        <w:right w:val="none" w:sz="0" w:space="0" w:color="auto"/>
      </w:divBdr>
    </w:div>
    <w:div w:id="1911382631">
      <w:bodyDiv w:val="1"/>
      <w:marLeft w:val="0"/>
      <w:marRight w:val="0"/>
      <w:marTop w:val="0"/>
      <w:marBottom w:val="0"/>
      <w:divBdr>
        <w:top w:val="none" w:sz="0" w:space="0" w:color="auto"/>
        <w:left w:val="none" w:sz="0" w:space="0" w:color="auto"/>
        <w:bottom w:val="none" w:sz="0" w:space="0" w:color="auto"/>
        <w:right w:val="none" w:sz="0" w:space="0" w:color="auto"/>
      </w:divBdr>
    </w:div>
    <w:div w:id="1913152672">
      <w:bodyDiv w:val="1"/>
      <w:marLeft w:val="0"/>
      <w:marRight w:val="0"/>
      <w:marTop w:val="0"/>
      <w:marBottom w:val="0"/>
      <w:divBdr>
        <w:top w:val="none" w:sz="0" w:space="0" w:color="auto"/>
        <w:left w:val="none" w:sz="0" w:space="0" w:color="auto"/>
        <w:bottom w:val="none" w:sz="0" w:space="0" w:color="auto"/>
        <w:right w:val="none" w:sz="0" w:space="0" w:color="auto"/>
      </w:divBdr>
    </w:div>
    <w:div w:id="1957179466">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288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dmp.wa.gov.au/Documents/Minerals/Minerals-SKA-Murchison_radio_telescope_observatory_map.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acma.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aystack.mit.edu/ast/arrays/Edg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ike.freeman@dmirs.wa.gov.au"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mp.wa.gov.au/Index.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mp.wa.gov.au/Documents/Minerals/Minerals-SKA-Radio_Emissions_Management_Plan.docx"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4C7FEF0BA47BEBCEE12911E6F2113"/>
        <w:category>
          <w:name w:val="General"/>
          <w:gallery w:val="placeholder"/>
        </w:category>
        <w:types>
          <w:type w:val="bbPlcHdr"/>
        </w:types>
        <w:behaviors>
          <w:behavior w:val="content"/>
        </w:behaviors>
        <w:guid w:val="{B079636E-9544-4605-886C-AB0E396A702F}"/>
      </w:docPartPr>
      <w:docPartBody>
        <w:p w:rsidR="00466CAE" w:rsidRDefault="00466CAE">
          <w:pPr>
            <w:pStyle w:val="E214C7FEF0BA47BEBCEE12911E6F2113"/>
          </w:pPr>
          <w:r w:rsidRPr="00623C56">
            <w:rPr>
              <w:rStyle w:val="PlaceholderText"/>
              <w:rFonts w:eastAsiaTheme="majorEastAsia"/>
              <w:sz w:val="60"/>
              <w:szCs w:val="60"/>
            </w:rPr>
            <w:t>Enter Report Title</w:t>
          </w:r>
        </w:p>
      </w:docPartBody>
    </w:docPart>
    <w:docPart>
      <w:docPartPr>
        <w:name w:val="00F1506022184FFCA15AD87C956B367A"/>
        <w:category>
          <w:name w:val="General"/>
          <w:gallery w:val="placeholder"/>
        </w:category>
        <w:types>
          <w:type w:val="bbPlcHdr"/>
        </w:types>
        <w:behaviors>
          <w:behavior w:val="content"/>
        </w:behaviors>
        <w:guid w:val="{D007DC5B-480F-42D9-B263-5ECA5419C312}"/>
      </w:docPartPr>
      <w:docPartBody>
        <w:p w:rsidR="00466CAE" w:rsidRDefault="00466CAE">
          <w:pPr>
            <w:pStyle w:val="00F1506022184FFCA15AD87C956B367A"/>
          </w:pPr>
          <w:r w:rsidRPr="003140A4">
            <w:rPr>
              <w:rStyle w:val="PlaceholderText"/>
              <w:sz w:val="32"/>
              <w:szCs w:val="32"/>
            </w:rPr>
            <w:t xml:space="preserve">Select </w:t>
          </w:r>
          <w:r>
            <w:rPr>
              <w:rStyle w:val="PlaceholderText"/>
              <w:sz w:val="32"/>
              <w:szCs w:val="32"/>
            </w:rPr>
            <w:t xml:space="preserve">Report </w:t>
          </w:r>
          <w:r w:rsidRPr="003140A4">
            <w:rPr>
              <w:rStyle w:val="PlaceholderText"/>
              <w:sz w:val="32"/>
              <w:szCs w:val="3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AE"/>
    <w:rsid w:val="00466CAE"/>
    <w:rsid w:val="00874C42"/>
    <w:rsid w:val="00BF6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C42"/>
    <w:rPr>
      <w:color w:val="808080"/>
    </w:rPr>
  </w:style>
  <w:style w:type="paragraph" w:customStyle="1" w:styleId="E214C7FEF0BA47BEBCEE12911E6F2113">
    <w:name w:val="E214C7FEF0BA47BEBCEE12911E6F2113"/>
  </w:style>
  <w:style w:type="paragraph" w:customStyle="1" w:styleId="00F1506022184FFCA15AD87C956B367A">
    <w:name w:val="00F1506022184FFCA15AD87C956B367A"/>
  </w:style>
  <w:style w:type="paragraph" w:customStyle="1" w:styleId="8D3F5A2DD89C4B93A63529D9C2CCCF64">
    <w:name w:val="8D3F5A2DD89C4B93A63529D9C2CCCF64"/>
  </w:style>
  <w:style w:type="paragraph" w:customStyle="1" w:styleId="CA17BAEB6F1A462FAB9A6260C8B25EAC">
    <w:name w:val="CA17BAEB6F1A462FAB9A6260C8B25EAC"/>
    <w:rsid w:val="00874C42"/>
  </w:style>
  <w:style w:type="paragraph" w:customStyle="1" w:styleId="021B5CF3015E49379DA5A928ED3CF351">
    <w:name w:val="021B5CF3015E49379DA5A928ED3CF351"/>
    <w:rsid w:val="00874C42"/>
  </w:style>
  <w:style w:type="paragraph" w:customStyle="1" w:styleId="6C2CD743240D4C648023C0FD60AB8B00">
    <w:name w:val="6C2CD743240D4C648023C0FD60AB8B00"/>
    <w:rsid w:val="00874C42"/>
  </w:style>
  <w:style w:type="paragraph" w:customStyle="1" w:styleId="D8E523B7DFC340C39AE1C10DE1730A86">
    <w:name w:val="D8E523B7DFC340C39AE1C10DE1730A86"/>
    <w:rsid w:val="00874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Central</OurDocsDataStore>
    <OurDocsDocId xmlns="dce3ed02-b0cd-470d-9119-e5f1a2533a21">005957.mike.freeman</OurDocsDocId>
    <OurDocsVersionCreatedBy xmlns="dce3ed02-b0cd-470d-9119-e5f1a2533a21">MIGSDMF</OurDocsVersionCreatedBy>
    <OurDocsIsLocked xmlns="dce3ed02-b0cd-470d-9119-e5f1a2533a21">false</OurDocsIsLocked>
    <OurDocsDocumentType xmlns="dce3ed02-b0cd-470d-9119-e5f1a2533a21">Report</OurDocsDocumentType>
    <OurDocsFileNumbers xmlns="dce3ed02-b0cd-470d-9119-e5f1a2533a21">A0822/201801</OurDocsFileNumbers>
    <OurDocsLockedOnBehalfOf xmlns="dce3ed02-b0cd-470d-9119-e5f1a2533a21" xsi:nil="true"/>
    <OurDocsDocumentDate xmlns="dce3ed02-b0cd-470d-9119-e5f1a2533a21">2019-05-20T16:00:00+00:00</OurDocsDocumentDate>
    <OurDocsVersionCreatedAt xmlns="dce3ed02-b0cd-470d-9119-e5f1a2533a21">2019-09-02T08:34:25+00:00</OurDocsVersionCreatedAt>
    <OurDocsReleaseClassification xmlns="dce3ed02-b0cd-470d-9119-e5f1a2533a21">For Public Release</OurDocsReleaseClassification>
    <OurDocsTitle xmlns="dce3ed02-b0cd-470d-9119-e5f1a2533a21">Guidelines - Square Kilometre Array - SKA revised - Guidelines - Radio Telescope Mineral Resources Management Area</OurDocsTitle>
    <OurDocsLocation xmlns="dce3ed02-b0cd-470d-9119-e5f1a2533a21">Perth</OurDocsLocation>
    <OurDocsDescription xmlns="dce3ed02-b0cd-470d-9119-e5f1a2533a21" xsi:nil="true"/>
    <OurDocsVersionReason xmlns="dce3ed02-b0cd-470d-9119-e5f1a2533a21">Map and text amended</OurDocsVersionReason>
    <OurDocsAuthor xmlns="dce3ed02-b0cd-470d-9119-e5f1a2533a21">Mike Freeman</OurDocsAuthor>
    <OurDocsLockedBy xmlns="dce3ed02-b0cd-470d-9119-e5f1a2533a21" xsi:nil="true"/>
    <OurDocsLockedOn xmlns="dce3ed02-b0cd-470d-9119-e5f1a2533a21" xsi:nil="true"/>
    <OurDocsVersionNumber xmlns="dce3ed02-b0cd-470d-9119-e5f1a2533a21">2</OurDocsVersionNumber>
    <OurDocsDocumentSource xmlns="dce3ed02-b0cd-470d-9119-e5f1a2533a21">Internal</OurDocsDocumentSourc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e3ed02-b0cd-470d-9119-e5f1a2533a2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5360670-696F-47C9-9E2F-F8302ADF76DD}">
  <ds:schemaRefs>
    <ds:schemaRef ds:uri="Microsoft.SharePoint.Taxonomy.ContentTypeSync"/>
  </ds:schemaRefs>
</ds:datastoreItem>
</file>

<file path=customXml/itemProps3.xml><?xml version="1.0" encoding="utf-8"?>
<ds:datastoreItem xmlns:ds="http://schemas.openxmlformats.org/officeDocument/2006/customXml" ds:itemID="{9E571197-147B-4F9B-BB8B-FA53FCE0A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15C2557D-510C-476C-97F6-AE7C883C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1</TotalTime>
  <Pages>8</Pages>
  <Words>1650</Words>
  <Characters>9588</Characters>
  <Application>Microsoft Office Word</Application>
  <DocSecurity>0</DocSecurity>
  <Lines>239</Lines>
  <Paragraphs>79</Paragraphs>
  <ScaleCrop>false</ScaleCrop>
  <HeadingPairs>
    <vt:vector size="2" baseType="variant">
      <vt:variant>
        <vt:lpstr>Title</vt:lpstr>
      </vt:variant>
      <vt:variant>
        <vt:i4>1</vt:i4>
      </vt:variant>
    </vt:vector>
  </HeadingPairs>
  <TitlesOfParts>
    <vt:vector size="1" baseType="lpstr">
      <vt:lpstr>Guidelines - Square Kilometre Array - SKA revised - Guidelines - Radio Telescope Mineral Resources Management Area</vt:lpstr>
    </vt:vector>
  </TitlesOfParts>
  <Company>Department of Mines and Petroleum</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Square Kilometre Array - SKA revised - Guidelines - Radio Telescope Mineral Resources Management Area</dc:title>
  <dc:subject/>
  <dc:creator>Mike Freeman</dc:creator>
  <dc:description>FileNo=&lt;!&gt;</dc:description>
  <cp:lastModifiedBy>JORDAN, Donna</cp:lastModifiedBy>
  <cp:revision>2</cp:revision>
  <cp:lastPrinted>2018-03-22T02:37:00Z</cp:lastPrinted>
  <dcterms:created xsi:type="dcterms:W3CDTF">2019-09-06T01:17:00Z</dcterms:created>
  <dcterms:modified xsi:type="dcterms:W3CDTF">2019-09-06T01:17:00Z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0x0101000AC6246A9CD2FC45B52DC6FEC0F0AAAA0000BFB7748A146749AB50C37C6791420E</vt:lpwstr>
  </property>
  <property fmtid="{D5CDD505-2E9C-101B-9397-08002B2CF9AE}" pid="7" name="DataStore">
    <vt:lpwstr>Central</vt:lpwstr>
  </property>
</Properties>
</file>