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EE" w:rsidRDefault="00F84430" w:rsidP="00C377EE">
      <w:pPr>
        <w:pStyle w:val="Heading1"/>
      </w:pPr>
      <w:r>
        <w:t>Map Layers and Legend</w:t>
      </w:r>
    </w:p>
    <w:p w:rsidR="00C377EE" w:rsidRDefault="00C377EE" w:rsidP="00C377EE">
      <w:pPr>
        <w:pStyle w:val="Heading1"/>
      </w:pPr>
      <w:r>
        <w:t>Transcript</w:t>
      </w:r>
    </w:p>
    <w:p w:rsidR="00C4461A" w:rsidRDefault="00E60B84" w:rsidP="00C4461A">
      <w:pPr>
        <w:pStyle w:val="BodyText"/>
      </w:pPr>
      <w:bookmarkStart w:id="0" w:name="_GoBack"/>
      <w:bookmarkEnd w:id="0"/>
      <w:r>
        <w:t>In this video you will learn how to toggle on and off different map layers, how to access and view the legend and how to search for information layers in TENGRAPH (Web).</w:t>
      </w:r>
    </w:p>
    <w:p w:rsidR="00E60B84" w:rsidRDefault="00940851" w:rsidP="00C4461A">
      <w:pPr>
        <w:pStyle w:val="BodyText"/>
      </w:pPr>
      <w:r>
        <w:t xml:space="preserve">Click </w:t>
      </w:r>
      <w:proofErr w:type="gramStart"/>
      <w:r>
        <w:t xml:space="preserve">the </w:t>
      </w:r>
      <w:r w:rsidR="003C000F" w:rsidRPr="007B17DF">
        <w:rPr>
          <w:noProof/>
          <w:position w:val="-4"/>
          <w:lang w:eastAsia="en-AU"/>
        </w:rPr>
        <w:drawing>
          <wp:inline distT="0" distB="0" distL="0" distR="0" wp14:anchorId="19B7BB18" wp14:editId="389134C0">
            <wp:extent cx="1714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1450" cy="190500"/>
                    </a:xfrm>
                    <a:prstGeom prst="rect">
                      <a:avLst/>
                    </a:prstGeom>
                  </pic:spPr>
                </pic:pic>
              </a:graphicData>
            </a:graphic>
          </wp:inline>
        </w:drawing>
      </w:r>
      <w:r>
        <w:t xml:space="preserve"> and</w:t>
      </w:r>
      <w:proofErr w:type="gramEnd"/>
      <w:r>
        <w:t xml:space="preserve"> </w:t>
      </w:r>
      <w:r w:rsidR="003C000F" w:rsidRPr="007B17DF">
        <w:rPr>
          <w:noProof/>
          <w:position w:val="-6"/>
          <w:lang w:eastAsia="en-AU"/>
        </w:rPr>
        <w:drawing>
          <wp:inline distT="0" distB="0" distL="0" distR="0" wp14:anchorId="7EEA0069" wp14:editId="721EC2B7">
            <wp:extent cx="200025" cy="20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0025" cy="209550"/>
                    </a:xfrm>
                    <a:prstGeom prst="rect">
                      <a:avLst/>
                    </a:prstGeom>
                  </pic:spPr>
                </pic:pic>
              </a:graphicData>
            </a:graphic>
          </wp:inline>
        </w:drawing>
      </w:r>
      <w:r w:rsidR="00F8761D">
        <w:t>icon</w:t>
      </w:r>
      <w:r>
        <w:t xml:space="preserve"> next to each layer to expand or </w:t>
      </w:r>
      <w:r w:rsidR="00F8761D">
        <w:t>close</w:t>
      </w:r>
      <w:r>
        <w:t xml:space="preserve"> layer information.</w:t>
      </w:r>
    </w:p>
    <w:p w:rsidR="00940851" w:rsidRDefault="00940851" w:rsidP="00C4461A">
      <w:pPr>
        <w:pStyle w:val="BodyText"/>
      </w:pPr>
      <w:r>
        <w:t xml:space="preserve">Click the </w:t>
      </w:r>
      <w:r w:rsidR="003C000F" w:rsidRPr="00A05A81">
        <w:rPr>
          <w:noProof/>
          <w:position w:val="-6"/>
          <w:lang w:eastAsia="en-AU"/>
        </w:rPr>
        <w:drawing>
          <wp:inline distT="0" distB="0" distL="0" distR="0" wp14:anchorId="780FD9BB" wp14:editId="1320C183">
            <wp:extent cx="1714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1450" cy="190500"/>
                    </a:xfrm>
                    <a:prstGeom prst="rect">
                      <a:avLst/>
                    </a:prstGeom>
                  </pic:spPr>
                </pic:pic>
              </a:graphicData>
            </a:graphic>
          </wp:inline>
        </w:drawing>
      </w:r>
      <w:r w:rsidR="003C000F">
        <w:t xml:space="preserve"> </w:t>
      </w:r>
      <w:r w:rsidR="00F8761D">
        <w:t xml:space="preserve">icon </w:t>
      </w:r>
      <w:r>
        <w:t>to expand the</w:t>
      </w:r>
      <w:r w:rsidR="00BC5A3F">
        <w:t xml:space="preserve"> default</w:t>
      </w:r>
      <w:r>
        <w:t xml:space="preserve"> Tenement </w:t>
      </w:r>
      <w:r w:rsidR="00BC5A3F">
        <w:t xml:space="preserve">Status </w:t>
      </w:r>
      <w:r>
        <w:t xml:space="preserve">(Theme) </w:t>
      </w:r>
      <w:r w:rsidR="003405D4">
        <w:t>folder</w:t>
      </w:r>
      <w:r>
        <w:t>.</w:t>
      </w:r>
    </w:p>
    <w:p w:rsidR="00940851" w:rsidRDefault="00940851" w:rsidP="00C4461A">
      <w:pPr>
        <w:pStyle w:val="BodyText"/>
      </w:pPr>
      <w:r>
        <w:t>Pending mining tenement</w:t>
      </w:r>
      <w:r w:rsidR="007F5080">
        <w:t xml:space="preserve">s are coloured blue in </w:t>
      </w:r>
      <w:proofErr w:type="gramStart"/>
      <w:r w:rsidR="007F5080">
        <w:t>TENGRAPH,</w:t>
      </w:r>
      <w:proofErr w:type="gramEnd"/>
      <w:r w:rsidR="007F5080">
        <w:t xml:space="preserve"> </w:t>
      </w:r>
      <w:r>
        <w:t>live mining tenements are coloured green.</w:t>
      </w:r>
    </w:p>
    <w:p w:rsidR="00940851" w:rsidRDefault="00BE4DE8" w:rsidP="00C4461A">
      <w:pPr>
        <w:pStyle w:val="BodyText"/>
      </w:pPr>
      <w:r>
        <w:t xml:space="preserve">Hide the Tenement (Theme) </w:t>
      </w:r>
      <w:r w:rsidR="003405D4">
        <w:t>folder</w:t>
      </w:r>
      <w:r>
        <w:t xml:space="preserve"> by clicking the </w:t>
      </w:r>
      <w:r w:rsidR="003C000F" w:rsidRPr="00A05A81">
        <w:rPr>
          <w:noProof/>
          <w:position w:val="-6"/>
          <w:lang w:eastAsia="en-AU"/>
        </w:rPr>
        <w:drawing>
          <wp:inline distT="0" distB="0" distL="0" distR="0" wp14:anchorId="7877DB9D" wp14:editId="29311FD4">
            <wp:extent cx="200025" cy="20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0025" cy="209550"/>
                    </a:xfrm>
                    <a:prstGeom prst="rect">
                      <a:avLst/>
                    </a:prstGeom>
                  </pic:spPr>
                </pic:pic>
              </a:graphicData>
            </a:graphic>
          </wp:inline>
        </w:drawing>
      </w:r>
      <w:r w:rsidR="003405D4">
        <w:t>icon</w:t>
      </w:r>
    </w:p>
    <w:p w:rsidR="00FA17F4" w:rsidRDefault="00B64710" w:rsidP="00C4461A">
      <w:pPr>
        <w:pStyle w:val="BodyText"/>
      </w:pPr>
      <w:r>
        <w:t xml:space="preserve">Press the </w:t>
      </w:r>
      <w:r w:rsidR="003C000F" w:rsidRPr="00A05A81">
        <w:rPr>
          <w:noProof/>
          <w:position w:val="-6"/>
          <w:lang w:eastAsia="en-AU"/>
        </w:rPr>
        <w:drawing>
          <wp:inline distT="0" distB="0" distL="0" distR="0" wp14:anchorId="5684DDA5" wp14:editId="4237D6A3">
            <wp:extent cx="1714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1450" cy="190500"/>
                    </a:xfrm>
                    <a:prstGeom prst="rect">
                      <a:avLst/>
                    </a:prstGeom>
                  </pic:spPr>
                </pic:pic>
              </a:graphicData>
            </a:graphic>
          </wp:inline>
        </w:drawing>
      </w:r>
      <w:r w:rsidR="003C000F">
        <w:t xml:space="preserve"> </w:t>
      </w:r>
      <w:r w:rsidR="003405D4">
        <w:t>icon to view the layers within each folder</w:t>
      </w:r>
    </w:p>
    <w:p w:rsidR="00B64710" w:rsidRDefault="00795588" w:rsidP="00C4461A">
      <w:pPr>
        <w:pStyle w:val="BodyText"/>
      </w:pPr>
      <w:r>
        <w:t xml:space="preserve">Click the box next to the Cadastre group layer to view the </w:t>
      </w:r>
      <w:r w:rsidR="0067588B">
        <w:t xml:space="preserve">active </w:t>
      </w:r>
      <w:r>
        <w:t>Cadastre layers.</w:t>
      </w:r>
    </w:p>
    <w:p w:rsidR="00795588" w:rsidRDefault="0067588B" w:rsidP="00C4461A">
      <w:pPr>
        <w:pStyle w:val="BodyText"/>
      </w:pPr>
      <w:r>
        <w:t>Click the</w:t>
      </w:r>
      <w:r w:rsidR="000D4C9F">
        <w:t xml:space="preserve"> box next to the Mines and Mineral Deposits (MINEDEX)</w:t>
      </w:r>
      <w:r>
        <w:t xml:space="preserve"> group</w:t>
      </w:r>
      <w:r w:rsidR="000D4C9F">
        <w:t xml:space="preserve"> layer to view the</w:t>
      </w:r>
      <w:r>
        <w:t xml:space="preserve"> active </w:t>
      </w:r>
      <w:r w:rsidR="000D4C9F">
        <w:t>MINEDEX layers.</w:t>
      </w:r>
    </w:p>
    <w:p w:rsidR="000D4C9F" w:rsidRDefault="0067588B" w:rsidP="00C4461A">
      <w:pPr>
        <w:pStyle w:val="BodyText"/>
      </w:pPr>
      <w:r>
        <w:t>Click the box next to the Native Title group layer to view the active Native Title layers</w:t>
      </w:r>
    </w:p>
    <w:p w:rsidR="00312B25" w:rsidRDefault="00312B25" w:rsidP="00C4461A">
      <w:pPr>
        <w:pStyle w:val="BodyText"/>
      </w:pPr>
      <w:r>
        <w:t xml:space="preserve">Click the </w:t>
      </w:r>
      <w:r w:rsidR="003C000F" w:rsidRPr="00A05A81">
        <w:rPr>
          <w:noProof/>
          <w:position w:val="-6"/>
          <w:lang w:eastAsia="en-AU"/>
        </w:rPr>
        <w:drawing>
          <wp:inline distT="0" distB="0" distL="0" distR="0" wp14:anchorId="605AA2DE" wp14:editId="10271AF5">
            <wp:extent cx="1714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1450" cy="190500"/>
                    </a:xfrm>
                    <a:prstGeom prst="rect">
                      <a:avLst/>
                    </a:prstGeom>
                  </pic:spPr>
                </pic:pic>
              </a:graphicData>
            </a:graphic>
          </wp:inline>
        </w:drawing>
      </w:r>
      <w:r w:rsidR="003C000F">
        <w:t xml:space="preserve"> </w:t>
      </w:r>
      <w:r>
        <w:t xml:space="preserve">Base Maps </w:t>
      </w:r>
      <w:r w:rsidR="003405D4">
        <w:t>folder icon</w:t>
      </w:r>
      <w:r>
        <w:t xml:space="preserve"> to see the background imagery options. Check the box next to </w:t>
      </w:r>
      <w:proofErr w:type="spellStart"/>
      <w:r>
        <w:t>Landgate</w:t>
      </w:r>
      <w:proofErr w:type="spellEnd"/>
      <w:r>
        <w:t xml:space="preserve"> Aerial Imagery to activate this base map.</w:t>
      </w:r>
    </w:p>
    <w:p w:rsidR="00312B25" w:rsidRDefault="00E81D73" w:rsidP="00C4461A">
      <w:pPr>
        <w:pStyle w:val="BodyText"/>
      </w:pPr>
      <w:r>
        <w:t xml:space="preserve">Using the slider to the right of the </w:t>
      </w:r>
      <w:proofErr w:type="spellStart"/>
      <w:r>
        <w:t>Landgate</w:t>
      </w:r>
      <w:proofErr w:type="spellEnd"/>
      <w:r>
        <w:t xml:space="preserve"> Aerial Imagery base map, adjust the transparency of the base map. Untick the box </w:t>
      </w:r>
      <w:r w:rsidR="006F0847">
        <w:t xml:space="preserve">next to </w:t>
      </w:r>
      <w:proofErr w:type="spellStart"/>
      <w:r w:rsidR="006F0847">
        <w:t>Landgate</w:t>
      </w:r>
      <w:proofErr w:type="spellEnd"/>
      <w:r w:rsidR="006F0847">
        <w:t xml:space="preserve"> Aerial Imagery to turn off the base map.</w:t>
      </w:r>
    </w:p>
    <w:p w:rsidR="006F0847" w:rsidRDefault="003309E1" w:rsidP="00C4461A">
      <w:pPr>
        <w:pStyle w:val="BodyText"/>
      </w:pPr>
      <w:r>
        <w:t>At the bottom of the Map Layers panel, click Show Legend to view the legend for the active layers in TENGRAPH. Note, if a layer is not turned on or active, then it will not feature in the Legend.</w:t>
      </w:r>
    </w:p>
    <w:p w:rsidR="00BD183A" w:rsidRDefault="00BD183A" w:rsidP="00C4461A">
      <w:pPr>
        <w:pStyle w:val="BodyText"/>
      </w:pPr>
      <w:r>
        <w:t>Click Show Layers to go back to the previous Map Layer panel view.</w:t>
      </w:r>
    </w:p>
    <w:p w:rsidR="00BD183A" w:rsidRDefault="00765EF0" w:rsidP="00C4461A">
      <w:pPr>
        <w:pStyle w:val="BodyText"/>
      </w:pPr>
      <w:r>
        <w:t xml:space="preserve">To search for a map layer, click Filter and type in a </w:t>
      </w:r>
      <w:r w:rsidR="00BC5A3F">
        <w:t>keyword</w:t>
      </w:r>
      <w:r>
        <w:t xml:space="preserve"> in the search box.</w:t>
      </w:r>
    </w:p>
    <w:p w:rsidR="00765EF0" w:rsidRDefault="005C66D2" w:rsidP="00C4461A">
      <w:pPr>
        <w:pStyle w:val="BodyText"/>
      </w:pPr>
      <w:r>
        <w:t>Left click the map layer to open layer information and edit the layer symbology</w:t>
      </w:r>
      <w:r w:rsidR="003405D4">
        <w:t xml:space="preserve"> (colour and pattern)</w:t>
      </w:r>
      <w:r>
        <w:t>.</w:t>
      </w:r>
    </w:p>
    <w:p w:rsidR="00BC5A3F" w:rsidRDefault="00BC5A3F" w:rsidP="00C4461A">
      <w:pPr>
        <w:pStyle w:val="BodyText"/>
      </w:pPr>
      <w:r>
        <w:t>Close the symbology box and clear the search filter by clicking the cross down the bottom of the information panel</w:t>
      </w:r>
      <w:r w:rsidR="004E5A1E">
        <w:t xml:space="preserve"> </w:t>
      </w:r>
    </w:p>
    <w:p w:rsidR="004E5A1E" w:rsidRDefault="004E5A1E" w:rsidP="00C4461A">
      <w:pPr>
        <w:pStyle w:val="BodyText"/>
      </w:pPr>
      <w:r>
        <w:t xml:space="preserve">At the top of the information panel you can change the layer theme which determines how </w:t>
      </w:r>
      <w:r w:rsidR="003405D4">
        <w:t>mining tenement information</w:t>
      </w:r>
      <w:r>
        <w:t xml:space="preserve"> in TENGRAPH (Web) is displayed.</w:t>
      </w:r>
    </w:p>
    <w:p w:rsidR="004E5A1E" w:rsidRDefault="003F6BF3" w:rsidP="00C4461A">
      <w:pPr>
        <w:pStyle w:val="BodyText"/>
      </w:pPr>
      <w:r>
        <w:lastRenderedPageBreak/>
        <w:t>Left click the layer theme drop down menu at the top of the information panel and select “Tenement Type”.</w:t>
      </w:r>
    </w:p>
    <w:p w:rsidR="003F6BF3" w:rsidRDefault="00BD529B" w:rsidP="00C4461A">
      <w:pPr>
        <w:pStyle w:val="BodyText"/>
      </w:pPr>
      <w:r>
        <w:t>The legend automatically updates based on the chosen tenement theme</w:t>
      </w:r>
    </w:p>
    <w:p w:rsidR="00BD529B" w:rsidRDefault="00DA1681" w:rsidP="00C4461A">
      <w:pPr>
        <w:pStyle w:val="BodyText"/>
      </w:pPr>
      <w:r>
        <w:t>Left click the layer theme drop down menu and select “Tenement Survey”.</w:t>
      </w:r>
    </w:p>
    <w:p w:rsidR="00DA1681" w:rsidRDefault="00DA1681" w:rsidP="00C4461A">
      <w:pPr>
        <w:pStyle w:val="BodyText"/>
      </w:pPr>
      <w:r>
        <w:t>Reset the theme back to default by selecting “Tenement Status (Public) (default)” from the layer theme menu.</w:t>
      </w:r>
    </w:p>
    <w:p w:rsidR="00BA5BA6" w:rsidRPr="00C377EE" w:rsidRDefault="00BA5BA6" w:rsidP="00BA5BA6">
      <w:pPr>
        <w:pStyle w:val="BodyText"/>
      </w:pPr>
      <w:r>
        <w:t>If you require further assistance, please contact the Tenement Information Centre 08 9222 3626, or the IT Service Desk 08 9222 0777 during office hours.</w:t>
      </w:r>
    </w:p>
    <w:p w:rsidR="00BA5BA6" w:rsidRPr="00C4461A" w:rsidRDefault="00BA5BA6" w:rsidP="00C4461A">
      <w:pPr>
        <w:pStyle w:val="BodyText"/>
      </w:pPr>
    </w:p>
    <w:sectPr w:rsidR="00BA5BA6" w:rsidRPr="00C4461A" w:rsidSect="0075253D">
      <w:headerReference w:type="even" r:id="rId15"/>
      <w:headerReference w:type="default" r:id="rId16"/>
      <w:footerReference w:type="even" r:id="rId17"/>
      <w:footerReference w:type="default" r:id="rId18"/>
      <w:headerReference w:type="first" r:id="rId19"/>
      <w:footerReference w:type="first" r:id="rId20"/>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EE" w:rsidRDefault="00C377EE" w:rsidP="00A4382C">
      <w:pPr>
        <w:spacing w:line="240" w:lineRule="auto"/>
      </w:pPr>
      <w:r>
        <w:separator/>
      </w:r>
    </w:p>
  </w:endnote>
  <w:endnote w:type="continuationSeparator" w:id="0">
    <w:p w:rsidR="00C377EE" w:rsidRDefault="00C377EE"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DF" w:rsidRDefault="007B1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3" w:rsidRPr="00CC5FB3" w:rsidRDefault="004108AE" w:rsidP="00CC5FB3">
    <w:pPr>
      <w:pStyle w:val="Footer"/>
      <w:rPr>
        <w:szCs w:val="16"/>
      </w:rPr>
    </w:pPr>
    <w:r>
      <w:rPr>
        <w:szCs w:val="16"/>
      </w:rPr>
      <w:fldChar w:fldCharType="begin"/>
    </w:r>
    <w:r w:rsidR="00CC5FB3">
      <w:rPr>
        <w:szCs w:val="16"/>
      </w:rPr>
      <w:instrText xml:space="preserve"> FILENAME</w:instrText>
    </w:r>
    <w:r>
      <w:rPr>
        <w:szCs w:val="16"/>
      </w:rPr>
      <w:fldChar w:fldCharType="separate"/>
    </w:r>
    <w:r w:rsidR="000F4B54">
      <w:rPr>
        <w:noProof/>
        <w:szCs w:val="16"/>
      </w:rPr>
      <w:t>Normal.dotm</w:t>
    </w:r>
    <w:r>
      <w:rPr>
        <w:szCs w:val="16"/>
      </w:rPr>
      <w:fldChar w:fldCharType="end"/>
    </w:r>
    <w:r w:rsidR="00CC5FB3">
      <w:rPr>
        <w:szCs w:val="16"/>
      </w:rPr>
      <w:ptab w:relativeTo="margin" w:alignment="center" w:leader="none"/>
    </w:r>
    <w:r w:rsidR="00CC5FB3">
      <w:rPr>
        <w:szCs w:val="16"/>
      </w:rPr>
      <w:t xml:space="preserve">Page </w:t>
    </w:r>
    <w:r>
      <w:rPr>
        <w:szCs w:val="16"/>
      </w:rPr>
      <w:fldChar w:fldCharType="begin"/>
    </w:r>
    <w:r w:rsidR="00CC5FB3">
      <w:rPr>
        <w:szCs w:val="16"/>
      </w:rPr>
      <w:instrText xml:space="preserve"> PAGE </w:instrText>
    </w:r>
    <w:r>
      <w:rPr>
        <w:szCs w:val="16"/>
      </w:rPr>
      <w:fldChar w:fldCharType="separate"/>
    </w:r>
    <w:r w:rsidR="00D75EB7">
      <w:rPr>
        <w:noProof/>
        <w:szCs w:val="16"/>
      </w:rPr>
      <w:t>1</w:t>
    </w:r>
    <w:r>
      <w:rPr>
        <w:szCs w:val="16"/>
      </w:rPr>
      <w:fldChar w:fldCharType="end"/>
    </w:r>
    <w:r w:rsidR="00CC5FB3">
      <w:rPr>
        <w:szCs w:val="16"/>
      </w:rPr>
      <w:t xml:space="preserve"> of </w:t>
    </w:r>
    <w:r>
      <w:rPr>
        <w:szCs w:val="16"/>
      </w:rPr>
      <w:fldChar w:fldCharType="begin"/>
    </w:r>
    <w:r w:rsidR="00CC5FB3">
      <w:rPr>
        <w:szCs w:val="16"/>
      </w:rPr>
      <w:instrText xml:space="preserve"> NUMPAGES </w:instrText>
    </w:r>
    <w:r>
      <w:rPr>
        <w:szCs w:val="16"/>
      </w:rPr>
      <w:fldChar w:fldCharType="separate"/>
    </w:r>
    <w:r w:rsidR="00D75EB7">
      <w:rPr>
        <w:noProof/>
        <w:szCs w:val="16"/>
      </w:rPr>
      <w:t>2</w:t>
    </w:r>
    <w:r>
      <w:rPr>
        <w:szCs w:val="16"/>
      </w:rPr>
      <w:fldChar w:fldCharType="end"/>
    </w:r>
    <w:r w:rsidR="00CC5FB3">
      <w:rPr>
        <w:szCs w:val="16"/>
      </w:rPr>
      <w:tab/>
      <w:t xml:space="preserve"> </w:t>
    </w:r>
    <w:r w:rsidR="00CC5FB3">
      <w:rPr>
        <w:szCs w:val="16"/>
      </w:rPr>
      <w:ptab w:relativeTo="margin" w:alignment="right" w:leader="none"/>
    </w:r>
    <w:r w:rsidR="00CC5FB3">
      <w:rPr>
        <w:szCs w:val="16"/>
      </w:rPr>
      <w:t xml:space="preserve">Release Classification: </w:t>
    </w:r>
    <w:r w:rsidR="00CC5FB3">
      <w:rPr>
        <w:snapToGrid w:val="0"/>
        <w:szCs w:val="16"/>
      </w:rPr>
      <w:t xml:space="preserve">- </w:t>
    </w:r>
    <w:sdt>
      <w:sdtPr>
        <w:rPr>
          <w:snapToGrid w:val="0"/>
          <w:szCs w:val="16"/>
        </w:rPr>
        <w:alias w:val="ReleaseClassification"/>
        <w:tag w:val="OurDocsReleaseClassification"/>
        <w:id w:val="1756477753"/>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sidR="00327D01">
          <w:rPr>
            <w:snapToGrid w:val="0"/>
            <w:szCs w:val="16"/>
          </w:rPr>
          <w:t>Departmental Use Only</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Normal.dotm</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EE" w:rsidRDefault="00C377EE" w:rsidP="00A4382C">
      <w:pPr>
        <w:spacing w:line="240" w:lineRule="auto"/>
      </w:pPr>
      <w:r>
        <w:separator/>
      </w:r>
    </w:p>
  </w:footnote>
  <w:footnote w:type="continuationSeparator" w:id="0">
    <w:p w:rsidR="00C377EE" w:rsidRDefault="00C377EE" w:rsidP="00A438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DF" w:rsidRDefault="007B1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DF" w:rsidRDefault="007B1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DF" w:rsidRDefault="007B1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nsid w:val="19E47981"/>
    <w:multiLevelType w:val="multilevel"/>
    <w:tmpl w:val="0AA25E70"/>
    <w:numStyleLink w:val="AgencyBullets"/>
  </w:abstractNum>
  <w:abstractNum w:abstractNumId="2">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4">
    <w:nsid w:val="40EF60A1"/>
    <w:multiLevelType w:val="multilevel"/>
    <w:tmpl w:val="77DEEFC4"/>
    <w:numStyleLink w:val="AgencyNumbers"/>
  </w:abstractNum>
  <w:abstractNum w:abstractNumId="5">
    <w:nsid w:val="41B20D18"/>
    <w:multiLevelType w:val="multilevel"/>
    <w:tmpl w:val="C4023126"/>
    <w:numStyleLink w:val="AgencyTableBullets"/>
  </w:abstractNum>
  <w:abstractNum w:abstractNumId="6">
    <w:nsid w:val="4474526F"/>
    <w:multiLevelType w:val="multilevel"/>
    <w:tmpl w:val="D5A4B100"/>
    <w:numStyleLink w:val="AgencyTableNumbers"/>
  </w:abstractNum>
  <w:abstractNum w:abstractNumId="7">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abstractNumId w:val="3"/>
  </w:num>
  <w:num w:numId="2">
    <w:abstractNumId w:val="7"/>
  </w:num>
  <w:num w:numId="3">
    <w:abstractNumId w:val="0"/>
  </w:num>
  <w:num w:numId="4">
    <w:abstractNumId w:val="2"/>
  </w:num>
  <w:num w:numId="5">
    <w:abstractNumId w:val="4"/>
  </w:num>
  <w:num w:numId="6">
    <w:abstractNumId w:val="5"/>
  </w:num>
  <w:num w:numId="7">
    <w:abstractNumId w:val="6"/>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 w:numId="15">
    <w:abstractNumId w:val="4"/>
  </w:num>
  <w:num w:numId="16">
    <w:abstractNumId w:val="4"/>
  </w:num>
  <w:num w:numId="17">
    <w:abstractNumId w:val="4"/>
  </w:num>
  <w:num w:numId="18">
    <w:abstractNumId w:val="4"/>
  </w:num>
  <w:num w:numId="19">
    <w:abstractNumId w:val="3"/>
  </w:num>
  <w:num w:numId="20">
    <w:abstractNumId w:val="7"/>
  </w:num>
  <w:num w:numId="21">
    <w:abstractNumId w:val="0"/>
  </w:num>
  <w:num w:numId="22">
    <w:abstractNumId w:val="2"/>
  </w:num>
  <w:num w:numId="23">
    <w:abstractNumId w:val="5"/>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10"/>
  <w:drawingGridVerticalSpacing w:val="1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EE"/>
    <w:rsid w:val="00005285"/>
    <w:rsid w:val="00011829"/>
    <w:rsid w:val="00030161"/>
    <w:rsid w:val="000449E0"/>
    <w:rsid w:val="000628DD"/>
    <w:rsid w:val="00070650"/>
    <w:rsid w:val="00081F4F"/>
    <w:rsid w:val="00087E7C"/>
    <w:rsid w:val="000D4C9F"/>
    <w:rsid w:val="000D6278"/>
    <w:rsid w:val="000F4B54"/>
    <w:rsid w:val="00101862"/>
    <w:rsid w:val="00101A4E"/>
    <w:rsid w:val="00117846"/>
    <w:rsid w:val="00127A81"/>
    <w:rsid w:val="00146D5B"/>
    <w:rsid w:val="00150D6F"/>
    <w:rsid w:val="0015286C"/>
    <w:rsid w:val="00161BAC"/>
    <w:rsid w:val="00166F4F"/>
    <w:rsid w:val="001723E2"/>
    <w:rsid w:val="00175B21"/>
    <w:rsid w:val="00182318"/>
    <w:rsid w:val="001853E7"/>
    <w:rsid w:val="001B2EFC"/>
    <w:rsid w:val="001C316F"/>
    <w:rsid w:val="001D2EB0"/>
    <w:rsid w:val="001E38AF"/>
    <w:rsid w:val="001F1168"/>
    <w:rsid w:val="0021319C"/>
    <w:rsid w:val="00217BF0"/>
    <w:rsid w:val="00250F61"/>
    <w:rsid w:val="002760CB"/>
    <w:rsid w:val="002D4783"/>
    <w:rsid w:val="002E7DD3"/>
    <w:rsid w:val="00306FAF"/>
    <w:rsid w:val="00307B64"/>
    <w:rsid w:val="00312B25"/>
    <w:rsid w:val="00316310"/>
    <w:rsid w:val="00321C39"/>
    <w:rsid w:val="00327D01"/>
    <w:rsid w:val="003309E1"/>
    <w:rsid w:val="0033401D"/>
    <w:rsid w:val="00334E55"/>
    <w:rsid w:val="003405D4"/>
    <w:rsid w:val="0034261C"/>
    <w:rsid w:val="00371FB3"/>
    <w:rsid w:val="00375984"/>
    <w:rsid w:val="0038356A"/>
    <w:rsid w:val="003B68D0"/>
    <w:rsid w:val="003C000F"/>
    <w:rsid w:val="003F4681"/>
    <w:rsid w:val="003F68F5"/>
    <w:rsid w:val="003F6BF3"/>
    <w:rsid w:val="003F7D47"/>
    <w:rsid w:val="004108AE"/>
    <w:rsid w:val="00437DA0"/>
    <w:rsid w:val="00450271"/>
    <w:rsid w:val="00490548"/>
    <w:rsid w:val="004C12D6"/>
    <w:rsid w:val="004C3B9E"/>
    <w:rsid w:val="004E5A1E"/>
    <w:rsid w:val="004F6AB4"/>
    <w:rsid w:val="00502FFE"/>
    <w:rsid w:val="00517B50"/>
    <w:rsid w:val="00521B09"/>
    <w:rsid w:val="00556CD6"/>
    <w:rsid w:val="00581C0E"/>
    <w:rsid w:val="005C66D2"/>
    <w:rsid w:val="005C7F45"/>
    <w:rsid w:val="00625A37"/>
    <w:rsid w:val="00664B55"/>
    <w:rsid w:val="0067588B"/>
    <w:rsid w:val="0069124D"/>
    <w:rsid w:val="00693D9A"/>
    <w:rsid w:val="006A057F"/>
    <w:rsid w:val="006B372C"/>
    <w:rsid w:val="006F0847"/>
    <w:rsid w:val="00702261"/>
    <w:rsid w:val="007218E4"/>
    <w:rsid w:val="00725843"/>
    <w:rsid w:val="00736097"/>
    <w:rsid w:val="00736B45"/>
    <w:rsid w:val="0075253D"/>
    <w:rsid w:val="007528AA"/>
    <w:rsid w:val="00757A2A"/>
    <w:rsid w:val="00765079"/>
    <w:rsid w:val="00765EF0"/>
    <w:rsid w:val="00795588"/>
    <w:rsid w:val="007A54B1"/>
    <w:rsid w:val="007B17DF"/>
    <w:rsid w:val="007F5080"/>
    <w:rsid w:val="008054AB"/>
    <w:rsid w:val="008565C8"/>
    <w:rsid w:val="00860F4E"/>
    <w:rsid w:val="00875FE3"/>
    <w:rsid w:val="00884F47"/>
    <w:rsid w:val="0089012F"/>
    <w:rsid w:val="008A0283"/>
    <w:rsid w:val="008A72AE"/>
    <w:rsid w:val="008E0D74"/>
    <w:rsid w:val="008E41EC"/>
    <w:rsid w:val="008E742A"/>
    <w:rsid w:val="008F311D"/>
    <w:rsid w:val="00905ACA"/>
    <w:rsid w:val="00930BCD"/>
    <w:rsid w:val="00935B0B"/>
    <w:rsid w:val="00940851"/>
    <w:rsid w:val="0094285C"/>
    <w:rsid w:val="00943CC7"/>
    <w:rsid w:val="00944D7D"/>
    <w:rsid w:val="00953276"/>
    <w:rsid w:val="009532BA"/>
    <w:rsid w:val="00982CD4"/>
    <w:rsid w:val="00984F5C"/>
    <w:rsid w:val="00997DEE"/>
    <w:rsid w:val="009B0BD9"/>
    <w:rsid w:val="00A05A81"/>
    <w:rsid w:val="00A4382C"/>
    <w:rsid w:val="00A44197"/>
    <w:rsid w:val="00A663DD"/>
    <w:rsid w:val="00A73213"/>
    <w:rsid w:val="00A768BE"/>
    <w:rsid w:val="00A804F9"/>
    <w:rsid w:val="00A826CA"/>
    <w:rsid w:val="00A865D9"/>
    <w:rsid w:val="00AD0559"/>
    <w:rsid w:val="00AE6CF0"/>
    <w:rsid w:val="00B05C7D"/>
    <w:rsid w:val="00B4205B"/>
    <w:rsid w:val="00B45BCE"/>
    <w:rsid w:val="00B53ADC"/>
    <w:rsid w:val="00B64710"/>
    <w:rsid w:val="00B95CE2"/>
    <w:rsid w:val="00B96B1B"/>
    <w:rsid w:val="00BA5BA6"/>
    <w:rsid w:val="00BB241A"/>
    <w:rsid w:val="00BC5A3F"/>
    <w:rsid w:val="00BC5B97"/>
    <w:rsid w:val="00BC790D"/>
    <w:rsid w:val="00BD183A"/>
    <w:rsid w:val="00BD452D"/>
    <w:rsid w:val="00BD529B"/>
    <w:rsid w:val="00BD7FE2"/>
    <w:rsid w:val="00BE4DE8"/>
    <w:rsid w:val="00C169C6"/>
    <w:rsid w:val="00C17C2B"/>
    <w:rsid w:val="00C377EE"/>
    <w:rsid w:val="00C4461A"/>
    <w:rsid w:val="00C524D8"/>
    <w:rsid w:val="00C66D3B"/>
    <w:rsid w:val="00C74436"/>
    <w:rsid w:val="00C851DC"/>
    <w:rsid w:val="00C9506B"/>
    <w:rsid w:val="00C95C39"/>
    <w:rsid w:val="00C97A98"/>
    <w:rsid w:val="00CA6F41"/>
    <w:rsid w:val="00CB079B"/>
    <w:rsid w:val="00CC4376"/>
    <w:rsid w:val="00CC43BA"/>
    <w:rsid w:val="00CC5FB3"/>
    <w:rsid w:val="00D016D8"/>
    <w:rsid w:val="00D14F87"/>
    <w:rsid w:val="00D27E58"/>
    <w:rsid w:val="00D43849"/>
    <w:rsid w:val="00D5302E"/>
    <w:rsid w:val="00D6395F"/>
    <w:rsid w:val="00D71CF0"/>
    <w:rsid w:val="00D72180"/>
    <w:rsid w:val="00D73E84"/>
    <w:rsid w:val="00D75EB7"/>
    <w:rsid w:val="00D9127D"/>
    <w:rsid w:val="00DA1681"/>
    <w:rsid w:val="00DB3B0A"/>
    <w:rsid w:val="00DB4028"/>
    <w:rsid w:val="00DC07FF"/>
    <w:rsid w:val="00DE0A4C"/>
    <w:rsid w:val="00DE5B3B"/>
    <w:rsid w:val="00DF7BE7"/>
    <w:rsid w:val="00E262D6"/>
    <w:rsid w:val="00E26EED"/>
    <w:rsid w:val="00E30ABB"/>
    <w:rsid w:val="00E335C1"/>
    <w:rsid w:val="00E37AB9"/>
    <w:rsid w:val="00E60B84"/>
    <w:rsid w:val="00E800BA"/>
    <w:rsid w:val="00E81D73"/>
    <w:rsid w:val="00E87942"/>
    <w:rsid w:val="00EB048B"/>
    <w:rsid w:val="00EB6CE7"/>
    <w:rsid w:val="00EC15C1"/>
    <w:rsid w:val="00EC6600"/>
    <w:rsid w:val="00ED1F45"/>
    <w:rsid w:val="00EF5083"/>
    <w:rsid w:val="00F01F91"/>
    <w:rsid w:val="00F06689"/>
    <w:rsid w:val="00F07494"/>
    <w:rsid w:val="00F16D57"/>
    <w:rsid w:val="00F17A22"/>
    <w:rsid w:val="00F234F8"/>
    <w:rsid w:val="00F42B9C"/>
    <w:rsid w:val="00F47CE2"/>
    <w:rsid w:val="00F53BB2"/>
    <w:rsid w:val="00F5762A"/>
    <w:rsid w:val="00F84430"/>
    <w:rsid w:val="00F8761D"/>
    <w:rsid w:val="00FA164E"/>
    <w:rsid w:val="00FA17F4"/>
    <w:rsid w:val="00FA3B9E"/>
    <w:rsid w:val="00FA3DB4"/>
    <w:rsid w:val="00FB1CCB"/>
    <w:rsid w:val="00FB719D"/>
    <w:rsid w:val="00FC1E81"/>
    <w:rsid w:val="00FD3A30"/>
    <w:rsid w:val="00FD3CC5"/>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7"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st Bullet" w:uiPriority="2" w:qFormat="1"/>
    <w:lsdException w:name="List Number" w:uiPriority="2" w:qFormat="1"/>
    <w:lsdException w:name="List Bullet 2" w:uiPriority="2"/>
    <w:lsdException w:name="List Bullet 3" w:uiPriority="2"/>
    <w:lsdException w:name="List Bullet 4" w:uiPriority="2"/>
    <w:lsdException w:name="List Bullet 5" w:uiPriority="2"/>
    <w:lsdException w:name="List Number 2" w:uiPriority="2"/>
    <w:lsdException w:name="List Number 3" w:uiPriority="2"/>
    <w:lsdException w:name="List Number 4" w:uiPriority="2"/>
    <w:lsdException w:name="List Number 5" w:uiPriority="2"/>
    <w:lsdException w:name="Title" w:semiHidden="0" w:uiPriority="10" w:unhideWhenUsed="0"/>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uiPriority w:val="7"/>
    <w:qFormat/>
    <w:rsid w:val="00860F4E"/>
    <w:pPr>
      <w:spacing w:after="0"/>
    </w:p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7"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List Bullet" w:uiPriority="2" w:qFormat="1"/>
    <w:lsdException w:name="List Number" w:uiPriority="2" w:qFormat="1"/>
    <w:lsdException w:name="List Bullet 2" w:uiPriority="2"/>
    <w:lsdException w:name="List Bullet 3" w:uiPriority="2"/>
    <w:lsdException w:name="List Bullet 4" w:uiPriority="2"/>
    <w:lsdException w:name="List Bullet 5" w:uiPriority="2"/>
    <w:lsdException w:name="List Number 2" w:uiPriority="2"/>
    <w:lsdException w:name="List Number 3" w:uiPriority="2"/>
    <w:lsdException w:name="List Number 4" w:uiPriority="2"/>
    <w:lsdException w:name="List Number 5" w:uiPriority="2"/>
    <w:lsdException w:name="Title" w:semiHidden="0" w:uiPriority="10" w:unhideWhenUsed="0"/>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uiPriority w:val="7"/>
    <w:qFormat/>
    <w:rsid w:val="00860F4E"/>
    <w:pPr>
      <w:spacing w:after="0"/>
    </w:p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E898D81F2D0BC40B261BF61BF074CB8" ma:contentTypeVersion="52" ma:contentTypeDescription="Create a new document." ma:contentTypeScope="" ma:versionID="d9be4bfb861e23d3fc969b4cd1cad77b">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
    <OurDocsDocId xmlns="dce3ed02-b0cd-470d-9119-e5f1a2533a21"/>
    <OurDocsVersionCreatedBy xmlns="dce3ed02-b0cd-470d-9119-e5f1a2533a21">MIISBSP</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2015-05-03T16:00:00+00:00</OurDocsDocumentDate>
    <OurDocsVersionCreatedAt xmlns="dce3ed02-b0cd-470d-9119-e5f1a2533a21">2015-05-04T07:55:02+00:00</OurDocsVersionCreatedAt>
    <OurDocsReleaseClassification xmlns="dce3ed02-b0cd-470d-9119-e5f1a2533a21">Departmental Use Only</OurDocsReleaseClassification>
    <OurDocsTitle xmlns="dce3ed02-b0cd-470d-9119-e5f1a2533a21">Normal document template</OurDocsTitle>
    <OurDocsLocation xmlns="dce3ed02-b0cd-470d-9119-e5f1a2533a21">Perth</OurDocsLocation>
    <OurDocsDescription xmlns="dce3ed02-b0cd-470d-9119-e5f1a2533a21" xsi:nil="true"/>
    <OurDocsVersionReason xmlns="dce3ed02-b0cd-470d-9119-e5f1a2533a21" xsi:nil="true"/>
    <OurDocsAuthor xmlns="dce3ed02-b0cd-470d-9119-e5f1a2533a21">Sam Prosser</OurDocsAuthor>
    <OurDocsLockedBy xmlns="dce3ed02-b0cd-470d-9119-e5f1a2533a21" xsi:nil="true"/>
    <OurDocsLockedOn xmlns="dce3ed02-b0cd-470d-9119-e5f1a2533a21" xsi:nil="true"/>
    <OurDocsVersionNumber xmlns="dce3ed02-b0cd-470d-9119-e5f1a2533a21"/>
    <OurDocsDocumentSource xmlns="dce3ed02-b0cd-470d-9119-e5f1a2533a21">Internal</OurDocsDocumentSour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C7A7-3E58-4F86-9608-FA39CF04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0ADC5-CA70-492B-ADE4-CBBC617A2699}">
  <ds:schemaRefs>
    <ds:schemaRef ds:uri="http://purl.org/dc/elements/1.1/"/>
    <ds:schemaRef ds:uri="http://schemas.microsoft.com/office/infopath/2007/PartnerControls"/>
    <ds:schemaRef ds:uri="http://schemas.openxmlformats.org/package/2006/metadata/core-properties"/>
    <ds:schemaRef ds:uri="dce3ed02-b0cd-470d-9119-e5f1a2533a21"/>
    <ds:schemaRef ds:uri="http://schemas.microsoft.com/office/2006/documentManagement/types"/>
    <ds:schemaRef ds:uri="http://purl.org/dc/dcmitype/"/>
    <ds:schemaRef ds:uri="http://www.w3.org/XML/1998/namespac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4.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5.xml><?xml version="1.0" encoding="utf-8"?>
<ds:datastoreItem xmlns:ds="http://schemas.openxmlformats.org/officeDocument/2006/customXml" ds:itemID="{E121D092-A9FD-46C3-BAF4-5C871B7D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F9204605.dotm</Template>
  <TotalTime>249</TotalTime>
  <Pages>2</Pages>
  <Words>420</Words>
  <Characters>1974</Characters>
  <Application>Microsoft Office Word</Application>
  <DocSecurity>0</DocSecurity>
  <Lines>40</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ARAVIDIS, Matt</dc:creator>
  <cp:lastModifiedBy>ARAVIDIS, Matt</cp:lastModifiedBy>
  <cp:revision>33</cp:revision>
  <cp:lastPrinted>2015-09-24T03:11:00Z</cp:lastPrinted>
  <dcterms:created xsi:type="dcterms:W3CDTF">2017-03-15T08:15:00Z</dcterms:created>
  <dcterms:modified xsi:type="dcterms:W3CDTF">2017-04-03T03:55:00Z</dcterms:modified>
</cp:coreProperties>
</file>