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Surface dust management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Ventilation Organisation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 </w:t>
                  </w:r>
                  <w:r>
                    <w:t>manager has appointed a Surface Ventilation Officer or the mine is exempt by written directive issued by the District Inspector.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District Inspector was notified in writing of the appointment.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 Surface Ventilation Officer is </w:t>
                  </w:r>
                  <w:r>
                    <w:t>appropriately trained and qualified.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Copies of the following reference material are readily available on site: MSI Act and Regulations WorkSafe Australia’s National Exposure Standards (NOHSC:1003) AS 2985 and/or AS 3640.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All records required </w:t>
                  </w:r>
                  <w:r>
                    <w:t>by MSIA Reg. 9.6 are entered in the Mine Ventilation Log Book.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Water of acceptable quality is used for dust suppression.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Work environments have been assessed to determine potential dust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Employees have been educated on the </w:t>
                  </w:r>
                  <w:r>
                    <w:t>hazards associated with the exposure to dust.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There is a programme to assess employee exposure to dust.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samples are taken in accordance with </w:t>
                  </w:r>
                  <w:r>
                    <w:lastRenderedPageBreak/>
                    <w:t>required methods.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1.11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All significantly exposed employees are monitored on a routine 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Exposure assessment results are reported to all relevant personnel in an effective, timely and documented manner.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Workplace improvements have</w:t>
                  </w:r>
                  <w:r>
                    <w:br/>
                    <w:t>been made in response to dust exposure assessment results.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Blast Hole Drilling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Blast hole drills are fitted with a dust control device to control dust during drilling.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during drilling of blast holes.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Precautions are taken to protect the drill hole grade </w:t>
                  </w:r>
                  <w:r>
                    <w:t>control sampler from exposure to dust.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Each drill is fitted with an enclosed air-conditioned cabin to further protect the operator from dust exposure.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Drill cabin air conditioner is operable.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Air conditioner dust filters are regularly </w:t>
                  </w:r>
                  <w:r>
                    <w:t>cleaned.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dust seals around the doors and windows of each drill cabin are in good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interior of each drill cabin is in a clean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samples taken over the last year to evaluate drill operator exposure to dust</w:t>
                  </w:r>
                  <w:r>
                    <w:t xml:space="preserve"> are 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Sample Preparation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Jaw crushers are connected to a dust extractor.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There is effective dust control during sample crushing.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controlled during </w:t>
                  </w:r>
                  <w:r>
                    <w:t>sample splitting.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Pulverisers are connected to a dust extractor.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There is effective dust control during sample pulverising.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Each workstation where dust is produced has a dust capture enclosure connected to a dust extractor.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At </w:t>
                  </w:r>
                  <w:r>
                    <w:t>workstations where dust is produced it is effectively extracted.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air pressure in hand held airguns used for cleaning is adequately reduced to prevent excessive dust generation.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Compressed air for cleaning is used carefully within the dust</w:t>
                  </w:r>
                  <w:r>
                    <w:t xml:space="preserve"> capture enclosure so as not to generate dust in the workplace.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Compressed air is not used for</w:t>
                  </w:r>
                  <w:r>
                    <w:br/>
                    <w:t>cleaning where high risk hazardous substances are added or present in the sample.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 dust extraction system is maintained in an </w:t>
                  </w:r>
                  <w:r>
                    <w:lastRenderedPageBreak/>
                    <w:t>effective operat</w:t>
                  </w:r>
                  <w:r>
                    <w:t>ing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samples taken over the last year to evaluate operator exposure to dust are 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Loading &amp; Haulage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during truck loading.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on haulage roadways.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Each piece of mobile plant is fitted with an enclosed air conditioned cabin to protect the operator from dust exposure.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air conditioner is operable.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Air conditioner dust filters are regularly</w:t>
                  </w:r>
                  <w:r>
                    <w:t xml:space="preserve"> cleaned.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dust seals around the door and windows of the cabin are in good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interior of each mobile plant cabin is in a clean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samples taken over the last year to evaluate operator exposure to dust are </w:t>
                  </w:r>
                  <w:r>
                    <w:t>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Crushing &amp; Screening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control appliances are fitted at the primary crusher feed hopper.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the primary crusher feed hopper during</w:t>
                  </w:r>
                  <w:r>
                    <w:t xml:space="preserve"> dumping.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Primary crusher is fitted with dust control appliance.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the primary crusher.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Secondary crusher is fitted with dust control appliance.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effectively controlled at the secondary </w:t>
                  </w:r>
                  <w:r>
                    <w:t>crusher.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Tertiary crusher is fitted with dust control appliance.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the tertiary crusher.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the screens.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5.10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conveyor belt transfer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</w:t>
                  </w:r>
                  <w:r>
                    <w:t>controlled on return belts.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Inspect the condition of conveyor return belts and condition of belt scrapers or cleaners where they are fitted. Refer to MSIR 9.10 and 9.12(1)(a).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stockpiles.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controlled at </w:t>
                  </w:r>
                  <w:r>
                    <w:t>conveyor feed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within a stockpile tunnel.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Spillage and dust build up on and around the plant and equipment is kept under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5.17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Crusher operators are protected from dust by an enclosed airconditioned </w:t>
                  </w:r>
                  <w:r>
                    <w:t>cabin.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air conditioner fitted is operable.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Air conditioner dust filters are regularly cleaned.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5.20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interior of each crusher control cabin is in a clean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Crusher control cabins are effectively sealed to prevent </w:t>
                  </w:r>
                  <w:r>
                    <w:t>dust entry.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samples taken over the last year to evaluate crusher operator exposure to dust are 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Stockpiling &amp; Transport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controlled on stockpile </w:t>
                  </w:r>
                  <w:r>
                    <w:t>roadways.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the stockpile stacker.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There is a means available to control dust off stockpiles during strong winds.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the stockpile reclaimer.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the stockpile draw chutes</w:t>
                  </w:r>
                  <w:r>
                    <w:t xml:space="preserve"> in the load out tunnel.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within the stockpile load out tunnel.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conveyor belt transfer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screens.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controlled during train loading and unloading </w:t>
                  </w:r>
                  <w:r>
                    <w:t>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6.10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during road train loading and unloading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the ship loader.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Spillage and dust build-up on and around plant and equipment is kept under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Operators are </w:t>
                  </w:r>
                  <w:r>
                    <w:t>protected from dust by an enclosed airconditioned cabin.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Operator control cabins are effectively sealed to prevent dust entry.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interior of each operator control cabin is in a clean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 operator control cabin air </w:t>
                  </w:r>
                  <w:r>
                    <w:t>conditioner is operable.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Air conditioner dust filters are regularly cleaned.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samples taken over the last year to evaluate stockpile operator exposure to dust are 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Milling &amp; Processing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Each crushing equipment is fitted with a dust control appliance.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each crusher.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each mill and grinder.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is controlled at each </w:t>
                  </w:r>
                  <w:r>
                    <w:t>screen.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conveyor feed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conveyor belt transfer points.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at bucket elevators.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Bagging and packaging machines are connected to a dust extraction system.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7.9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each bagging machine.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7.10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at each packaging machine.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build up on internal building structures is kept under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Spillage and dust build-up on and around plant an</w:t>
                  </w:r>
                  <w:r>
                    <w:t>d equipment is kept under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samples taken over the</w:t>
                  </w:r>
                  <w:r>
                    <w:br/>
                    <w:t>last year to evaluate plant</w:t>
                  </w:r>
                  <w:r>
                    <w:br/>
                    <w:t>operator exposure to dust are 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A site wide risk assessment has</w:t>
                  </w:r>
                  <w:r>
                    <w:br/>
                    <w:t xml:space="preserve">established the tasks which require respiratory </w:t>
                  </w:r>
                  <w:r>
                    <w:t>protection devices to be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Personal Protective Equipment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A site wide risk assessment has established the tasks which require respiratory protection devices to be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There is a programme to </w:t>
                  </w:r>
                  <w:r>
                    <w:t>select the appropriate respiratory protection for a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Respiratory protection devices</w:t>
                  </w:r>
                  <w:r>
                    <w:br/>
                    <w:t>are freely available and</w:t>
                  </w:r>
                  <w:r>
                    <w:br/>
                    <w:t>employees are aware of where and how to obtain the correct device.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Employees are fit tested for the type of respirator issued </w:t>
                  </w:r>
                  <w:r>
                    <w:t>to them.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Employees are required to be clean shaven where required to wear a half, full or disposable face piece respiratory protection.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Employees are trained in the use of the respirator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There is a maintenance programme for </w:t>
                  </w:r>
                  <w:r>
                    <w:t>non disposable respiratory protection.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Respirators are cleaned, maintained and stored as specified in the maintenance program.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Exploration Drilling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Each drill is fitted with a dust control </w:t>
                  </w:r>
                  <w:r>
                    <w:t>appliance.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effectively controlled during drilling.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Dust is controlled during sample collection.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Drill hole samplers are protected from exposure to dust during collection of samples.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Dust samples taken over the last year </w:t>
                  </w:r>
                  <w:r>
                    <w:t>to evaluate operator exposure to dust are all below the exposure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10</w:t>
            </w:r>
            <w:r w:rsidR="00EA26DF">
              <w:tab/>
            </w:r>
            <w:r>
              <w:t>Abrasive Blasting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Material used for abrasive blasting contains less than 5% silica by weight.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Material used for </w:t>
                  </w:r>
                  <w:r>
                    <w:t>abrasive</w:t>
                  </w:r>
                  <w:r>
                    <w:br/>
                    <w:t>blasting contains less than 1%</w:t>
                  </w:r>
                  <w:r>
                    <w:br/>
                    <w:t>of any one of the following -</w:t>
                  </w:r>
                  <w:r>
                    <w:br/>
                    <w:t>arsenic, beryllium, lead, cadmium, nickel, antimony, cobalt, chromium or tin.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Material used for abrasive blasting contains no radioactive substance as defined in the Radiation Sa</w:t>
                  </w:r>
                  <w:r>
                    <w:t>fety Act 1975.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10.4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Recycled dry abrasive blasting material is treated to remove respirable dust or other adverse material.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10.5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 xml:space="preserve">The person operating the abrasive blasting machine wears an airline respirator of the hood or helmet type and the </w:t>
                  </w:r>
                  <w:r>
                    <w:t>appropriate PPE.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10.6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air supply to the airline respirator is of acceptable breathable quality, pressure and temperature.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14750" w:rsidRDefault="00102490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10.7</w:t>
                  </w:r>
                </w:p>
              </w:tc>
              <w:tc>
                <w:tcPr>
                  <w:tcW w:w="4453" w:type="dxa"/>
                </w:tcPr>
                <w:p w:rsidR="00A14750" w:rsidRDefault="00102490">
                  <w:r>
                    <w:t>The abrasive blasting machine is fitted with an automatic cut-off device.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14750" w:rsidRDefault="00A14750"/>
        </w:tc>
      </w:tr>
    </w:tbl>
    <w:p w:rsidR="00000000" w:rsidRDefault="00102490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Surface dust management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102490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102490">
      <w:fldChar w:fldCharType="begin"/>
    </w:r>
    <w:r w:rsidR="00102490">
      <w:instrText xml:space="preserve"> NUMPAGES  \* Arabic  \* MERGEFORMAT </w:instrText>
    </w:r>
    <w:r w:rsidR="00102490">
      <w:fldChar w:fldCharType="separate"/>
    </w:r>
    <w:r w:rsidR="00102490">
      <w:rPr>
        <w:noProof/>
      </w:rPr>
      <w:t>10</w:t>
    </w:r>
    <w:r w:rsidR="001024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2490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14750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C139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e7c7f6fc-0c1f-4db4-bdfb-1d5a5c7fbe5d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68486-F913-4A8E-B806-ED881A7A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A9791AEC</Template>
  <TotalTime>0</TotalTime>
  <Pages>10</Pages>
  <Words>1553</Words>
  <Characters>8739</Characters>
  <Application>Microsoft Office Word</Application>
  <DocSecurity>4</DocSecurity>
  <Lines>728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2017-10-02T06:24:00Z</dcterms:created>
  <dcterms:modified xsi:type="dcterms:W3CDTF">2017-10-02T06:24:00Z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