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7808" w14:textId="77777777" w:rsidR="000271BA" w:rsidRDefault="000271BA" w:rsidP="000271BA">
      <w:pPr>
        <w:autoSpaceDE w:val="0"/>
        <w:autoSpaceDN w:val="0"/>
        <w:adjustRightInd w:val="0"/>
        <w:rPr>
          <w:rFonts w:ascii="Times-Bold" w:hAnsi="Times-Bold" w:cs="Times-Bold"/>
          <w:b/>
          <w:bCs/>
          <w:sz w:val="28"/>
          <w:szCs w:val="28"/>
        </w:rPr>
      </w:pPr>
      <w:bookmarkStart w:id="0" w:name="_GoBack"/>
      <w:bookmarkEnd w:id="0"/>
    </w:p>
    <w:p w14:paraId="521C7809" w14:textId="77777777" w:rsidR="000271BA" w:rsidRDefault="000271BA" w:rsidP="000271BA">
      <w:pPr>
        <w:autoSpaceDE w:val="0"/>
        <w:autoSpaceDN w:val="0"/>
        <w:adjustRightInd w:val="0"/>
        <w:rPr>
          <w:rFonts w:ascii="Times-Bold" w:hAnsi="Times-Bold" w:cs="Times-Bold"/>
          <w:b/>
          <w:bCs/>
          <w:sz w:val="28"/>
          <w:szCs w:val="28"/>
        </w:rPr>
      </w:pPr>
    </w:p>
    <w:p w14:paraId="521C780A" w14:textId="77777777" w:rsidR="000271BA" w:rsidRDefault="000271BA" w:rsidP="000271BA">
      <w:pPr>
        <w:autoSpaceDE w:val="0"/>
        <w:autoSpaceDN w:val="0"/>
        <w:adjustRightInd w:val="0"/>
        <w:rPr>
          <w:rFonts w:ascii="Times-Bold" w:hAnsi="Times-Bold" w:cs="Times-Bold"/>
          <w:b/>
          <w:bCs/>
          <w:sz w:val="28"/>
          <w:szCs w:val="28"/>
        </w:rPr>
      </w:pPr>
    </w:p>
    <w:p w14:paraId="521C780B" w14:textId="77777777" w:rsidR="000271BA" w:rsidRDefault="000271BA" w:rsidP="000271BA">
      <w:pPr>
        <w:autoSpaceDE w:val="0"/>
        <w:autoSpaceDN w:val="0"/>
        <w:adjustRightInd w:val="0"/>
        <w:rPr>
          <w:rFonts w:ascii="Times-Bold" w:hAnsi="Times-Bold" w:cs="Times-Bold"/>
          <w:b/>
          <w:bCs/>
          <w:sz w:val="28"/>
          <w:szCs w:val="28"/>
        </w:rPr>
      </w:pPr>
    </w:p>
    <w:p w14:paraId="521C780C" w14:textId="77777777" w:rsidR="000271BA" w:rsidRPr="00312C67" w:rsidRDefault="000271BA" w:rsidP="000271BA">
      <w:pPr>
        <w:autoSpaceDE w:val="0"/>
        <w:autoSpaceDN w:val="0"/>
        <w:adjustRightInd w:val="0"/>
        <w:rPr>
          <w:sz w:val="32"/>
          <w:szCs w:val="32"/>
        </w:rPr>
      </w:pPr>
      <w:r>
        <w:rPr>
          <w:noProof/>
          <w:sz w:val="32"/>
          <w:szCs w:val="32"/>
        </w:rPr>
        <w:drawing>
          <wp:anchor distT="0" distB="0" distL="114300" distR="114300" simplePos="0" relativeHeight="251659264" behindDoc="0" locked="0" layoutInCell="1" allowOverlap="1" wp14:anchorId="521C78EE" wp14:editId="521C78EF">
            <wp:simplePos x="0" y="0"/>
            <wp:positionH relativeFrom="column">
              <wp:posOffset>-371475</wp:posOffset>
            </wp:positionH>
            <wp:positionV relativeFrom="paragraph">
              <wp:posOffset>0</wp:posOffset>
            </wp:positionV>
            <wp:extent cx="3238500" cy="704850"/>
            <wp:effectExtent l="19050" t="0" r="0" b="0"/>
            <wp:wrapNone/>
            <wp:docPr id="24" name="Picture 24" descr="DOMP_GWA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MP_GWA_mono"/>
                    <pic:cNvPicPr>
                      <a:picLocks noChangeAspect="1" noChangeArrowheads="1"/>
                    </pic:cNvPicPr>
                  </pic:nvPicPr>
                  <pic:blipFill>
                    <a:blip r:embed="rId13" cstate="print"/>
                    <a:srcRect/>
                    <a:stretch>
                      <a:fillRect/>
                    </a:stretch>
                  </pic:blipFill>
                  <pic:spPr bwMode="auto">
                    <a:xfrm>
                      <a:off x="0" y="0"/>
                      <a:ext cx="3238500" cy="704850"/>
                    </a:xfrm>
                    <a:prstGeom prst="rect">
                      <a:avLst/>
                    </a:prstGeom>
                    <a:noFill/>
                  </pic:spPr>
                </pic:pic>
              </a:graphicData>
            </a:graphic>
          </wp:anchor>
        </w:drawing>
      </w:r>
    </w:p>
    <w:p w14:paraId="521C780D" w14:textId="77777777" w:rsidR="000271BA" w:rsidRDefault="000271BA" w:rsidP="000271BA">
      <w:pPr>
        <w:autoSpaceDE w:val="0"/>
        <w:autoSpaceDN w:val="0"/>
        <w:adjustRightInd w:val="0"/>
        <w:rPr>
          <w:rFonts w:ascii="Arial" w:hAnsi="Arial" w:cs="Arial"/>
          <w:b/>
          <w:bCs/>
          <w:sz w:val="22"/>
          <w:szCs w:val="22"/>
        </w:rPr>
      </w:pPr>
    </w:p>
    <w:p w14:paraId="521C780E" w14:textId="77777777" w:rsidR="000271BA" w:rsidRDefault="000271BA" w:rsidP="000271BA">
      <w:pPr>
        <w:autoSpaceDE w:val="0"/>
        <w:autoSpaceDN w:val="0"/>
        <w:adjustRightInd w:val="0"/>
        <w:jc w:val="right"/>
        <w:rPr>
          <w:rFonts w:ascii="Tahoma" w:hAnsi="Tahoma" w:cs="Tahoma"/>
          <w:b/>
          <w:bCs/>
          <w:sz w:val="32"/>
          <w:szCs w:val="32"/>
        </w:rPr>
      </w:pPr>
    </w:p>
    <w:p w14:paraId="521C780F" w14:textId="77777777" w:rsidR="000271BA" w:rsidRDefault="000271BA" w:rsidP="000271BA">
      <w:pPr>
        <w:autoSpaceDE w:val="0"/>
        <w:autoSpaceDN w:val="0"/>
        <w:adjustRightInd w:val="0"/>
        <w:jc w:val="right"/>
        <w:rPr>
          <w:rFonts w:ascii="Tahoma" w:hAnsi="Tahoma" w:cs="Tahoma"/>
          <w:b/>
          <w:bCs/>
          <w:sz w:val="32"/>
          <w:szCs w:val="32"/>
        </w:rPr>
      </w:pPr>
    </w:p>
    <w:p w14:paraId="521C7810" w14:textId="77777777" w:rsidR="000271BA" w:rsidRDefault="000271BA" w:rsidP="000271BA">
      <w:pPr>
        <w:autoSpaceDE w:val="0"/>
        <w:autoSpaceDN w:val="0"/>
        <w:adjustRightInd w:val="0"/>
        <w:jc w:val="right"/>
        <w:rPr>
          <w:rFonts w:ascii="Tahoma" w:hAnsi="Tahoma" w:cs="Tahoma"/>
          <w:b/>
          <w:bCs/>
          <w:sz w:val="32"/>
          <w:szCs w:val="32"/>
        </w:rPr>
      </w:pPr>
    </w:p>
    <w:p w14:paraId="521C7811" w14:textId="77777777" w:rsidR="000271BA" w:rsidRDefault="000271BA" w:rsidP="000271BA">
      <w:pPr>
        <w:autoSpaceDE w:val="0"/>
        <w:autoSpaceDN w:val="0"/>
        <w:adjustRightInd w:val="0"/>
        <w:jc w:val="right"/>
        <w:rPr>
          <w:rFonts w:ascii="Tahoma" w:hAnsi="Tahoma" w:cs="Tahoma"/>
          <w:b/>
          <w:bCs/>
          <w:sz w:val="32"/>
          <w:szCs w:val="32"/>
        </w:rPr>
      </w:pPr>
    </w:p>
    <w:p w14:paraId="521C7812" w14:textId="77777777" w:rsidR="000271BA" w:rsidRDefault="000271BA" w:rsidP="000271BA">
      <w:pPr>
        <w:autoSpaceDE w:val="0"/>
        <w:autoSpaceDN w:val="0"/>
        <w:adjustRightInd w:val="0"/>
        <w:jc w:val="right"/>
        <w:rPr>
          <w:rFonts w:ascii="Tahoma" w:hAnsi="Tahoma" w:cs="Tahoma"/>
          <w:b/>
          <w:bCs/>
          <w:sz w:val="32"/>
          <w:szCs w:val="32"/>
        </w:rPr>
      </w:pPr>
    </w:p>
    <w:p w14:paraId="521C7813" w14:textId="77777777" w:rsidR="000271BA" w:rsidRDefault="000271BA" w:rsidP="000271BA">
      <w:pPr>
        <w:autoSpaceDE w:val="0"/>
        <w:autoSpaceDN w:val="0"/>
        <w:adjustRightInd w:val="0"/>
        <w:jc w:val="right"/>
        <w:rPr>
          <w:rFonts w:ascii="Tahoma" w:hAnsi="Tahoma" w:cs="Tahoma"/>
          <w:b/>
          <w:bCs/>
          <w:sz w:val="32"/>
          <w:szCs w:val="32"/>
        </w:rPr>
      </w:pPr>
    </w:p>
    <w:p w14:paraId="521C7814" w14:textId="612E84C8" w:rsidR="000271BA" w:rsidRPr="00A23F2E" w:rsidRDefault="00877CC4" w:rsidP="000271BA">
      <w:pPr>
        <w:autoSpaceDE w:val="0"/>
        <w:autoSpaceDN w:val="0"/>
        <w:adjustRightInd w:val="0"/>
        <w:jc w:val="center"/>
        <w:rPr>
          <w:rFonts w:ascii="Tahoma" w:hAnsi="Tahoma" w:cs="Tahoma"/>
          <w:b/>
          <w:bCs/>
        </w:rPr>
      </w:pPr>
      <w:r>
        <w:rPr>
          <w:rFonts w:ascii="Tahoma" w:hAnsi="Tahoma" w:cs="Tahoma"/>
          <w:b/>
          <w:bCs/>
        </w:rPr>
        <w:t xml:space="preserve">IRON ORE FINANCIAL ASSISTANCE </w:t>
      </w:r>
    </w:p>
    <w:p w14:paraId="521C7815" w14:textId="77777777" w:rsidR="000271BA" w:rsidRPr="00A23F2E" w:rsidRDefault="000271BA" w:rsidP="000271BA">
      <w:pPr>
        <w:autoSpaceDE w:val="0"/>
        <w:autoSpaceDN w:val="0"/>
        <w:adjustRightInd w:val="0"/>
        <w:jc w:val="center"/>
        <w:rPr>
          <w:rFonts w:ascii="Tahoma" w:hAnsi="Tahoma" w:cs="Tahoma"/>
          <w:b/>
          <w:bCs/>
        </w:rPr>
      </w:pPr>
      <w:r w:rsidRPr="00A23F2E">
        <w:rPr>
          <w:rFonts w:ascii="Tahoma" w:hAnsi="Tahoma" w:cs="Tahoma"/>
          <w:b/>
          <w:bCs/>
        </w:rPr>
        <w:t>DEPARTMENT OF MINES AND PETROLEUM</w:t>
      </w:r>
    </w:p>
    <w:p w14:paraId="521C7816" w14:textId="77777777" w:rsidR="000271BA" w:rsidRPr="00A23F2E" w:rsidRDefault="000271BA" w:rsidP="000271BA">
      <w:pPr>
        <w:autoSpaceDE w:val="0"/>
        <w:autoSpaceDN w:val="0"/>
        <w:adjustRightInd w:val="0"/>
        <w:jc w:val="center"/>
        <w:rPr>
          <w:rFonts w:ascii="Tahoma" w:hAnsi="Tahoma" w:cs="Tahoma"/>
          <w:b/>
          <w:bCs/>
        </w:rPr>
      </w:pPr>
      <w:r w:rsidRPr="00A23F2E">
        <w:rPr>
          <w:rFonts w:ascii="Tahoma" w:hAnsi="Tahoma" w:cs="Tahoma"/>
          <w:b/>
          <w:bCs/>
        </w:rPr>
        <w:t>WESTERN AUSTRALIA</w:t>
      </w:r>
    </w:p>
    <w:p w14:paraId="521C7817" w14:textId="77777777" w:rsidR="000271BA" w:rsidRDefault="000271BA" w:rsidP="000271BA">
      <w:pPr>
        <w:autoSpaceDE w:val="0"/>
        <w:autoSpaceDN w:val="0"/>
        <w:adjustRightInd w:val="0"/>
        <w:jc w:val="right"/>
        <w:rPr>
          <w:rFonts w:ascii="Tahoma" w:hAnsi="Tahoma" w:cs="Tahoma"/>
          <w:b/>
          <w:bCs/>
          <w:sz w:val="32"/>
          <w:szCs w:val="32"/>
        </w:rPr>
      </w:pPr>
    </w:p>
    <w:p w14:paraId="521C7818" w14:textId="77777777" w:rsidR="000271BA" w:rsidRDefault="000271BA" w:rsidP="000271BA">
      <w:pPr>
        <w:autoSpaceDE w:val="0"/>
        <w:autoSpaceDN w:val="0"/>
        <w:adjustRightInd w:val="0"/>
        <w:jc w:val="right"/>
        <w:rPr>
          <w:rFonts w:ascii="Tahoma" w:hAnsi="Tahoma" w:cs="Tahoma"/>
          <w:b/>
          <w:bCs/>
          <w:sz w:val="48"/>
          <w:szCs w:val="48"/>
        </w:rPr>
      </w:pPr>
    </w:p>
    <w:p w14:paraId="521C7819" w14:textId="5851D004" w:rsidR="000271BA" w:rsidRDefault="000271BA" w:rsidP="000271BA">
      <w:pPr>
        <w:autoSpaceDE w:val="0"/>
        <w:autoSpaceDN w:val="0"/>
        <w:adjustRightInd w:val="0"/>
        <w:jc w:val="center"/>
        <w:rPr>
          <w:rFonts w:ascii="Tahoma" w:hAnsi="Tahoma" w:cs="Tahoma"/>
          <w:b/>
          <w:bCs/>
          <w:sz w:val="34"/>
          <w:szCs w:val="34"/>
        </w:rPr>
      </w:pPr>
      <w:r>
        <w:rPr>
          <w:rFonts w:ascii="Tahoma" w:hAnsi="Tahoma" w:cs="Tahoma"/>
          <w:b/>
          <w:bCs/>
          <w:sz w:val="34"/>
          <w:szCs w:val="34"/>
        </w:rPr>
        <w:t xml:space="preserve">Guidelines for </w:t>
      </w:r>
      <w:r w:rsidR="009D15BA">
        <w:rPr>
          <w:rFonts w:ascii="Tahoma" w:hAnsi="Tahoma" w:cs="Tahoma"/>
          <w:b/>
          <w:bCs/>
          <w:sz w:val="34"/>
          <w:szCs w:val="34"/>
        </w:rPr>
        <w:t>Applicants</w:t>
      </w:r>
    </w:p>
    <w:p w14:paraId="521C781A" w14:textId="371D8545" w:rsidR="00FE72DA" w:rsidRDefault="00CF4EB0" w:rsidP="000271BA">
      <w:pPr>
        <w:autoSpaceDE w:val="0"/>
        <w:autoSpaceDN w:val="0"/>
        <w:adjustRightInd w:val="0"/>
        <w:jc w:val="center"/>
        <w:rPr>
          <w:rFonts w:ascii="Tahoma" w:hAnsi="Tahoma" w:cs="Tahoma"/>
          <w:b/>
          <w:bCs/>
          <w:sz w:val="34"/>
          <w:szCs w:val="34"/>
        </w:rPr>
      </w:pPr>
      <w:r>
        <w:rPr>
          <w:rFonts w:ascii="Tahoma" w:hAnsi="Tahoma" w:cs="Tahoma"/>
          <w:b/>
          <w:bCs/>
          <w:sz w:val="34"/>
          <w:szCs w:val="34"/>
        </w:rPr>
        <w:t>December</w:t>
      </w:r>
      <w:r w:rsidR="001F2878">
        <w:rPr>
          <w:rFonts w:ascii="Tahoma" w:hAnsi="Tahoma" w:cs="Tahoma"/>
          <w:b/>
          <w:bCs/>
          <w:sz w:val="34"/>
          <w:szCs w:val="34"/>
        </w:rPr>
        <w:t xml:space="preserve"> 201</w:t>
      </w:r>
      <w:r>
        <w:rPr>
          <w:rFonts w:ascii="Tahoma" w:hAnsi="Tahoma" w:cs="Tahoma"/>
          <w:b/>
          <w:bCs/>
          <w:sz w:val="34"/>
          <w:szCs w:val="34"/>
        </w:rPr>
        <w:t>4</w:t>
      </w:r>
    </w:p>
    <w:p w14:paraId="521C781B" w14:textId="77777777" w:rsidR="000271BA" w:rsidRDefault="000271BA" w:rsidP="000271BA">
      <w:pPr>
        <w:autoSpaceDE w:val="0"/>
        <w:autoSpaceDN w:val="0"/>
        <w:adjustRightInd w:val="0"/>
        <w:jc w:val="center"/>
        <w:rPr>
          <w:rFonts w:ascii="Arial" w:hAnsi="Arial" w:cs="Arial"/>
          <w:b/>
          <w:bCs/>
          <w:sz w:val="22"/>
          <w:szCs w:val="22"/>
        </w:rPr>
      </w:pPr>
    </w:p>
    <w:p w14:paraId="521C781C" w14:textId="77777777" w:rsidR="000271BA" w:rsidRDefault="000271BA" w:rsidP="000271BA">
      <w:pPr>
        <w:autoSpaceDE w:val="0"/>
        <w:autoSpaceDN w:val="0"/>
        <w:adjustRightInd w:val="0"/>
        <w:jc w:val="center"/>
        <w:rPr>
          <w:rFonts w:ascii="Arial" w:hAnsi="Arial" w:cs="Arial"/>
          <w:b/>
          <w:bCs/>
          <w:sz w:val="22"/>
          <w:szCs w:val="22"/>
        </w:rPr>
      </w:pPr>
    </w:p>
    <w:p w14:paraId="521C781D" w14:textId="77777777" w:rsidR="000271BA" w:rsidRPr="002D44C4" w:rsidRDefault="000271BA" w:rsidP="000271BA">
      <w:pPr>
        <w:autoSpaceDE w:val="0"/>
        <w:autoSpaceDN w:val="0"/>
        <w:adjustRightInd w:val="0"/>
        <w:jc w:val="center"/>
        <w:rPr>
          <w:rFonts w:ascii="Arial" w:hAnsi="Arial" w:cs="Arial"/>
          <w:b/>
          <w:bCs/>
          <w:color w:val="000000"/>
        </w:rPr>
      </w:pPr>
      <w:r w:rsidRPr="002D44C4">
        <w:rPr>
          <w:rFonts w:ascii="Arial" w:hAnsi="Arial" w:cs="Arial"/>
          <w:b/>
          <w:bCs/>
          <w:color w:val="000000"/>
        </w:rPr>
        <w:t>CONTENTS</w:t>
      </w:r>
    </w:p>
    <w:p w14:paraId="521C781E" w14:textId="77777777" w:rsidR="000271BA" w:rsidRDefault="000271BA" w:rsidP="000271BA">
      <w:pPr>
        <w:autoSpaceDE w:val="0"/>
        <w:autoSpaceDN w:val="0"/>
        <w:adjustRightInd w:val="0"/>
        <w:rPr>
          <w:rFonts w:ascii="Arial" w:hAnsi="Arial" w:cs="Arial"/>
          <w:b/>
          <w:bCs/>
          <w:color w:val="000000"/>
          <w:sz w:val="22"/>
          <w:szCs w:val="22"/>
        </w:rPr>
      </w:pPr>
    </w:p>
    <w:p w14:paraId="521C781F" w14:textId="77777777" w:rsidR="000271BA" w:rsidRPr="00FD05E1" w:rsidRDefault="000271BA" w:rsidP="000271BA">
      <w:pPr>
        <w:tabs>
          <w:tab w:val="left" w:pos="567"/>
          <w:tab w:val="right" w:leader="dot" w:pos="8306"/>
        </w:tabs>
        <w:autoSpaceDE w:val="0"/>
        <w:autoSpaceDN w:val="0"/>
        <w:adjustRightInd w:val="0"/>
        <w:rPr>
          <w:rFonts w:ascii="Arial" w:hAnsi="Arial" w:cs="Arial"/>
          <w:color w:val="000000"/>
        </w:rPr>
      </w:pPr>
      <w:r w:rsidRPr="00FD05E1">
        <w:rPr>
          <w:rFonts w:ascii="Arial" w:hAnsi="Arial" w:cs="Arial"/>
          <w:bCs/>
          <w:color w:val="000000"/>
        </w:rPr>
        <w:t>1.</w:t>
      </w:r>
      <w:r w:rsidRPr="00FD05E1">
        <w:rPr>
          <w:rFonts w:ascii="Arial" w:hAnsi="Arial" w:cs="Arial"/>
          <w:bCs/>
          <w:color w:val="000000"/>
        </w:rPr>
        <w:tab/>
        <w:t>Introduction</w:t>
      </w:r>
      <w:r>
        <w:rPr>
          <w:rFonts w:ascii="Arial" w:hAnsi="Arial" w:cs="Arial"/>
          <w:color w:val="000000"/>
        </w:rPr>
        <w:tab/>
      </w:r>
      <w:r w:rsidRPr="00FD05E1">
        <w:rPr>
          <w:rFonts w:ascii="Arial" w:hAnsi="Arial" w:cs="Arial"/>
          <w:color w:val="000000"/>
        </w:rPr>
        <w:t>2</w:t>
      </w:r>
    </w:p>
    <w:p w14:paraId="521C7820" w14:textId="77777777" w:rsidR="000271BA" w:rsidRPr="00FD05E1" w:rsidRDefault="000271BA" w:rsidP="000271BA">
      <w:pPr>
        <w:tabs>
          <w:tab w:val="left" w:pos="567"/>
          <w:tab w:val="right" w:leader="dot" w:pos="8306"/>
        </w:tabs>
        <w:autoSpaceDE w:val="0"/>
        <w:autoSpaceDN w:val="0"/>
        <w:adjustRightInd w:val="0"/>
        <w:rPr>
          <w:rFonts w:ascii="Arial" w:hAnsi="Arial" w:cs="Arial"/>
          <w:color w:val="000000"/>
        </w:rPr>
      </w:pPr>
      <w:r w:rsidRPr="00FD05E1">
        <w:rPr>
          <w:rFonts w:ascii="Arial" w:hAnsi="Arial" w:cs="Arial"/>
          <w:bCs/>
          <w:color w:val="000000"/>
        </w:rPr>
        <w:t>2.</w:t>
      </w:r>
      <w:r w:rsidRPr="00FD05E1">
        <w:rPr>
          <w:rFonts w:ascii="Arial" w:hAnsi="Arial" w:cs="Arial"/>
          <w:bCs/>
          <w:color w:val="000000"/>
        </w:rPr>
        <w:tab/>
        <w:t>Definitions</w:t>
      </w:r>
      <w:r w:rsidRPr="00FD05E1">
        <w:rPr>
          <w:rFonts w:ascii="Arial" w:hAnsi="Arial" w:cs="Arial"/>
          <w:bCs/>
          <w:color w:val="000000"/>
        </w:rPr>
        <w:tab/>
      </w:r>
      <w:r w:rsidRPr="00FD05E1">
        <w:rPr>
          <w:rFonts w:ascii="Arial" w:hAnsi="Arial" w:cs="Arial"/>
          <w:color w:val="000000"/>
        </w:rPr>
        <w:t>2</w:t>
      </w:r>
    </w:p>
    <w:p w14:paraId="521C7821" w14:textId="7A57FB7B" w:rsidR="000271BA" w:rsidRPr="00FD05E1" w:rsidRDefault="000271BA" w:rsidP="000271BA">
      <w:pPr>
        <w:tabs>
          <w:tab w:val="left" w:pos="567"/>
          <w:tab w:val="right" w:leader="dot" w:pos="8306"/>
        </w:tabs>
        <w:autoSpaceDE w:val="0"/>
        <w:autoSpaceDN w:val="0"/>
        <w:adjustRightInd w:val="0"/>
        <w:rPr>
          <w:rFonts w:ascii="Arial" w:hAnsi="Arial" w:cs="Arial"/>
          <w:color w:val="000000"/>
        </w:rPr>
      </w:pPr>
      <w:r w:rsidRPr="00FD05E1">
        <w:rPr>
          <w:rFonts w:ascii="Arial" w:hAnsi="Arial" w:cs="Arial"/>
          <w:bCs/>
          <w:color w:val="000000"/>
        </w:rPr>
        <w:t>3.</w:t>
      </w:r>
      <w:r w:rsidRPr="00FD05E1">
        <w:rPr>
          <w:rFonts w:ascii="Arial" w:hAnsi="Arial" w:cs="Arial"/>
          <w:bCs/>
          <w:color w:val="000000"/>
        </w:rPr>
        <w:tab/>
        <w:t>Timelines and important dates</w:t>
      </w:r>
      <w:r w:rsidRPr="00FD05E1">
        <w:rPr>
          <w:rFonts w:ascii="Arial" w:hAnsi="Arial" w:cs="Arial"/>
          <w:color w:val="000000"/>
        </w:rPr>
        <w:tab/>
      </w:r>
      <w:r w:rsidR="00A3050E">
        <w:rPr>
          <w:rFonts w:ascii="Arial" w:hAnsi="Arial" w:cs="Arial"/>
          <w:color w:val="000000"/>
        </w:rPr>
        <w:t>2</w:t>
      </w:r>
    </w:p>
    <w:p w14:paraId="521C7822" w14:textId="343A5C3A" w:rsidR="00E405A1" w:rsidRDefault="000271BA" w:rsidP="000271BA">
      <w:pPr>
        <w:tabs>
          <w:tab w:val="left" w:pos="567"/>
          <w:tab w:val="right" w:leader="dot" w:pos="8306"/>
        </w:tabs>
        <w:autoSpaceDE w:val="0"/>
        <w:autoSpaceDN w:val="0"/>
        <w:adjustRightInd w:val="0"/>
        <w:rPr>
          <w:rFonts w:ascii="Arial" w:hAnsi="Arial" w:cs="Arial"/>
          <w:bCs/>
          <w:color w:val="000000"/>
        </w:rPr>
      </w:pPr>
      <w:r>
        <w:rPr>
          <w:rFonts w:ascii="Arial" w:hAnsi="Arial" w:cs="Arial"/>
          <w:bCs/>
          <w:color w:val="000000"/>
        </w:rPr>
        <w:t>4.</w:t>
      </w:r>
      <w:r>
        <w:rPr>
          <w:rFonts w:ascii="Arial" w:hAnsi="Arial" w:cs="Arial"/>
          <w:bCs/>
          <w:color w:val="000000"/>
        </w:rPr>
        <w:tab/>
      </w:r>
      <w:r w:rsidR="00E405A1">
        <w:rPr>
          <w:rFonts w:ascii="Arial" w:hAnsi="Arial" w:cs="Arial"/>
          <w:bCs/>
          <w:color w:val="000000"/>
        </w:rPr>
        <w:t>Royalty payment</w:t>
      </w:r>
      <w:r w:rsidR="00E405A1" w:rsidRPr="00FD05E1">
        <w:rPr>
          <w:rFonts w:ascii="Arial" w:hAnsi="Arial" w:cs="Arial"/>
          <w:color w:val="000000"/>
        </w:rPr>
        <w:tab/>
      </w:r>
      <w:r w:rsidR="00C028C4">
        <w:rPr>
          <w:rFonts w:ascii="Arial" w:hAnsi="Arial" w:cs="Arial"/>
          <w:color w:val="000000"/>
        </w:rPr>
        <w:t>3</w:t>
      </w:r>
    </w:p>
    <w:p w14:paraId="521C7823" w14:textId="5D715A84" w:rsidR="000271BA" w:rsidRDefault="00E405A1" w:rsidP="000271BA">
      <w:pPr>
        <w:tabs>
          <w:tab w:val="left" w:pos="567"/>
          <w:tab w:val="right" w:leader="dot" w:pos="8306"/>
        </w:tabs>
        <w:autoSpaceDE w:val="0"/>
        <w:autoSpaceDN w:val="0"/>
        <w:adjustRightInd w:val="0"/>
        <w:rPr>
          <w:rFonts w:ascii="Arial" w:hAnsi="Arial" w:cs="Arial"/>
          <w:color w:val="000000"/>
        </w:rPr>
      </w:pPr>
      <w:r>
        <w:rPr>
          <w:rFonts w:ascii="Arial" w:hAnsi="Arial" w:cs="Arial"/>
          <w:bCs/>
          <w:color w:val="000000"/>
        </w:rPr>
        <w:t>5.</w:t>
      </w:r>
      <w:r>
        <w:rPr>
          <w:rFonts w:ascii="Arial" w:hAnsi="Arial" w:cs="Arial"/>
          <w:bCs/>
          <w:color w:val="000000"/>
        </w:rPr>
        <w:tab/>
      </w:r>
      <w:r w:rsidR="000271BA">
        <w:rPr>
          <w:rFonts w:ascii="Arial" w:hAnsi="Arial" w:cs="Arial"/>
          <w:bCs/>
          <w:color w:val="000000"/>
        </w:rPr>
        <w:t xml:space="preserve">How to apply for </w:t>
      </w:r>
      <w:r w:rsidR="006E493B">
        <w:rPr>
          <w:rFonts w:ascii="Arial" w:hAnsi="Arial" w:cs="Arial"/>
          <w:bCs/>
          <w:color w:val="000000"/>
        </w:rPr>
        <w:t>Iron Ore Financial Assistance</w:t>
      </w:r>
      <w:r w:rsidR="000271BA" w:rsidRPr="00FD05E1">
        <w:rPr>
          <w:rFonts w:ascii="Arial" w:hAnsi="Arial" w:cs="Arial"/>
          <w:color w:val="000000"/>
        </w:rPr>
        <w:tab/>
      </w:r>
      <w:r w:rsidR="00C028C4">
        <w:rPr>
          <w:rFonts w:ascii="Arial" w:hAnsi="Arial" w:cs="Arial"/>
          <w:color w:val="000000"/>
        </w:rPr>
        <w:t>3</w:t>
      </w:r>
    </w:p>
    <w:p w14:paraId="1510106D" w14:textId="49765437" w:rsidR="006E493B" w:rsidRDefault="006E493B" w:rsidP="000271BA">
      <w:pPr>
        <w:tabs>
          <w:tab w:val="left" w:pos="567"/>
          <w:tab w:val="right" w:leader="dot" w:pos="8306"/>
        </w:tabs>
        <w:autoSpaceDE w:val="0"/>
        <w:autoSpaceDN w:val="0"/>
        <w:adjustRightInd w:val="0"/>
        <w:rPr>
          <w:rFonts w:ascii="Arial" w:hAnsi="Arial" w:cs="Arial"/>
          <w:color w:val="000000"/>
        </w:rPr>
      </w:pPr>
      <w:r>
        <w:rPr>
          <w:rFonts w:ascii="Arial" w:hAnsi="Arial" w:cs="Arial"/>
          <w:color w:val="000000"/>
        </w:rPr>
        <w:t>6.</w:t>
      </w:r>
      <w:r>
        <w:rPr>
          <w:rFonts w:ascii="Arial" w:hAnsi="Arial" w:cs="Arial"/>
          <w:color w:val="000000"/>
        </w:rPr>
        <w:tab/>
        <w:t>Assessment C</w:t>
      </w:r>
      <w:r w:rsidR="00C028C4">
        <w:rPr>
          <w:rFonts w:ascii="Arial" w:hAnsi="Arial" w:cs="Arial"/>
          <w:color w:val="000000"/>
        </w:rPr>
        <w:t>riteria</w:t>
      </w:r>
      <w:r w:rsidR="007438F2" w:rsidRPr="00FD05E1">
        <w:rPr>
          <w:rFonts w:ascii="Arial" w:hAnsi="Arial" w:cs="Arial"/>
          <w:color w:val="000000"/>
        </w:rPr>
        <w:tab/>
      </w:r>
      <w:r w:rsidR="00C028C4">
        <w:rPr>
          <w:rFonts w:ascii="Arial" w:hAnsi="Arial" w:cs="Arial"/>
          <w:color w:val="000000"/>
        </w:rPr>
        <w:t>3</w:t>
      </w:r>
    </w:p>
    <w:p w14:paraId="521C7825" w14:textId="4E9D2EEA" w:rsidR="000271BA" w:rsidRPr="00FD05E1" w:rsidRDefault="006E493B" w:rsidP="000271BA">
      <w:pPr>
        <w:tabs>
          <w:tab w:val="left" w:pos="567"/>
          <w:tab w:val="right" w:leader="dot" w:pos="8306"/>
        </w:tabs>
        <w:autoSpaceDE w:val="0"/>
        <w:autoSpaceDN w:val="0"/>
        <w:adjustRightInd w:val="0"/>
        <w:rPr>
          <w:rFonts w:ascii="Arial" w:hAnsi="Arial" w:cs="Arial"/>
          <w:color w:val="000000"/>
        </w:rPr>
      </w:pPr>
      <w:r>
        <w:rPr>
          <w:rFonts w:ascii="Arial" w:hAnsi="Arial" w:cs="Arial"/>
          <w:bCs/>
          <w:color w:val="000000"/>
        </w:rPr>
        <w:t>7</w:t>
      </w:r>
      <w:r w:rsidR="000271BA" w:rsidRPr="00FD05E1">
        <w:rPr>
          <w:rFonts w:ascii="Arial" w:hAnsi="Arial" w:cs="Arial"/>
          <w:bCs/>
          <w:color w:val="000000"/>
        </w:rPr>
        <w:t>.</w:t>
      </w:r>
      <w:r w:rsidR="000271BA" w:rsidRPr="00FD05E1">
        <w:rPr>
          <w:rFonts w:ascii="Arial" w:hAnsi="Arial" w:cs="Arial"/>
          <w:bCs/>
          <w:color w:val="000000"/>
        </w:rPr>
        <w:tab/>
      </w:r>
      <w:r w:rsidR="000271BA">
        <w:rPr>
          <w:rFonts w:ascii="Arial" w:hAnsi="Arial" w:cs="Arial"/>
          <w:bCs/>
          <w:color w:val="000000"/>
        </w:rPr>
        <w:t>Application</w:t>
      </w:r>
      <w:r w:rsidR="000271BA" w:rsidRPr="00FD05E1">
        <w:rPr>
          <w:rFonts w:ascii="Arial" w:hAnsi="Arial" w:cs="Arial"/>
          <w:bCs/>
          <w:color w:val="000000"/>
        </w:rPr>
        <w:t xml:space="preserve"> assessment</w:t>
      </w:r>
      <w:r w:rsidR="000271BA" w:rsidRPr="00FD05E1">
        <w:rPr>
          <w:rFonts w:ascii="Arial" w:hAnsi="Arial" w:cs="Arial"/>
          <w:color w:val="000000"/>
        </w:rPr>
        <w:tab/>
      </w:r>
      <w:r w:rsidR="00FC7674">
        <w:rPr>
          <w:rFonts w:ascii="Arial" w:hAnsi="Arial" w:cs="Arial"/>
          <w:color w:val="000000"/>
        </w:rPr>
        <w:t>5</w:t>
      </w:r>
    </w:p>
    <w:p w14:paraId="521C7826" w14:textId="64B068E8" w:rsidR="000271BA" w:rsidRPr="00FD05E1" w:rsidRDefault="006E493B" w:rsidP="000271BA">
      <w:pPr>
        <w:tabs>
          <w:tab w:val="left" w:pos="567"/>
          <w:tab w:val="right" w:leader="dot" w:pos="8306"/>
        </w:tabs>
        <w:autoSpaceDE w:val="0"/>
        <w:autoSpaceDN w:val="0"/>
        <w:adjustRightInd w:val="0"/>
        <w:rPr>
          <w:rFonts w:ascii="Arial" w:hAnsi="Arial" w:cs="Arial"/>
          <w:color w:val="000000"/>
        </w:rPr>
      </w:pPr>
      <w:r>
        <w:rPr>
          <w:rFonts w:ascii="Arial" w:hAnsi="Arial" w:cs="Arial"/>
          <w:bCs/>
          <w:color w:val="000000"/>
        </w:rPr>
        <w:t>8</w:t>
      </w:r>
      <w:r w:rsidR="000271BA" w:rsidRPr="00FD05E1">
        <w:rPr>
          <w:rFonts w:ascii="Arial" w:hAnsi="Arial" w:cs="Arial"/>
          <w:bCs/>
          <w:color w:val="000000"/>
        </w:rPr>
        <w:t>.</w:t>
      </w:r>
      <w:r w:rsidR="000271BA" w:rsidRPr="00FD05E1">
        <w:rPr>
          <w:rFonts w:ascii="Arial" w:hAnsi="Arial" w:cs="Arial"/>
          <w:bCs/>
          <w:color w:val="000000"/>
        </w:rPr>
        <w:tab/>
      </w:r>
      <w:r w:rsidR="00E405A1" w:rsidRPr="00E405A1">
        <w:rPr>
          <w:rFonts w:ascii="Arial" w:hAnsi="Arial" w:cs="Arial"/>
          <w:bCs/>
          <w:color w:val="000000"/>
        </w:rPr>
        <w:t>Important financial assistance payment information</w:t>
      </w:r>
      <w:r w:rsidR="000271BA" w:rsidRPr="00FD05E1">
        <w:rPr>
          <w:rFonts w:ascii="Arial" w:hAnsi="Arial" w:cs="Arial"/>
          <w:color w:val="000000"/>
        </w:rPr>
        <w:tab/>
      </w:r>
      <w:r w:rsidR="00A3050E">
        <w:rPr>
          <w:rFonts w:ascii="Arial" w:hAnsi="Arial" w:cs="Arial"/>
          <w:color w:val="000000"/>
        </w:rPr>
        <w:t>5</w:t>
      </w:r>
    </w:p>
    <w:p w14:paraId="521C7827" w14:textId="76DACA83" w:rsidR="000271BA" w:rsidRPr="00FD05E1" w:rsidRDefault="000271BA" w:rsidP="000271BA">
      <w:pPr>
        <w:tabs>
          <w:tab w:val="left" w:pos="567"/>
          <w:tab w:val="right" w:leader="dot" w:pos="8306"/>
        </w:tabs>
        <w:autoSpaceDE w:val="0"/>
        <w:autoSpaceDN w:val="0"/>
        <w:adjustRightInd w:val="0"/>
        <w:rPr>
          <w:rFonts w:ascii="Arial" w:hAnsi="Arial" w:cs="Arial"/>
          <w:color w:val="000000"/>
        </w:rPr>
      </w:pPr>
    </w:p>
    <w:p w14:paraId="521C7828" w14:textId="77777777" w:rsidR="000271BA" w:rsidRPr="00FD05E1" w:rsidRDefault="000271BA" w:rsidP="00FC7674">
      <w:pPr>
        <w:tabs>
          <w:tab w:val="right" w:pos="8306"/>
        </w:tabs>
        <w:autoSpaceDE w:val="0"/>
        <w:autoSpaceDN w:val="0"/>
        <w:adjustRightInd w:val="0"/>
        <w:rPr>
          <w:rFonts w:ascii="Arial" w:hAnsi="Arial" w:cs="Arial"/>
          <w:color w:val="000000"/>
        </w:rPr>
      </w:pPr>
    </w:p>
    <w:p w14:paraId="521C7829" w14:textId="77777777" w:rsidR="000271BA" w:rsidRPr="00FD05E1" w:rsidRDefault="000271BA" w:rsidP="000271BA">
      <w:pPr>
        <w:autoSpaceDE w:val="0"/>
        <w:autoSpaceDN w:val="0"/>
        <w:adjustRightInd w:val="0"/>
        <w:rPr>
          <w:rFonts w:ascii="Arial" w:hAnsi="Arial" w:cs="Arial"/>
          <w:i/>
          <w:iCs/>
          <w:color w:val="000000"/>
          <w:sz w:val="22"/>
          <w:szCs w:val="22"/>
        </w:rPr>
      </w:pPr>
    </w:p>
    <w:p w14:paraId="521C782A" w14:textId="77777777" w:rsidR="000271BA" w:rsidRPr="00FD05E1" w:rsidRDefault="000271BA" w:rsidP="000271BA">
      <w:pPr>
        <w:autoSpaceDE w:val="0"/>
        <w:autoSpaceDN w:val="0"/>
        <w:adjustRightInd w:val="0"/>
        <w:rPr>
          <w:rFonts w:ascii="Arial" w:hAnsi="Arial" w:cs="Arial"/>
          <w:i/>
          <w:iCs/>
          <w:color w:val="000000"/>
          <w:sz w:val="22"/>
          <w:szCs w:val="22"/>
        </w:rPr>
      </w:pPr>
    </w:p>
    <w:p w14:paraId="521C782B" w14:textId="77777777" w:rsidR="000271BA" w:rsidRDefault="000271BA" w:rsidP="000271BA">
      <w:pPr>
        <w:pBdr>
          <w:top w:val="single" w:sz="4" w:space="1" w:color="auto"/>
        </w:pBdr>
        <w:autoSpaceDE w:val="0"/>
        <w:autoSpaceDN w:val="0"/>
        <w:adjustRightInd w:val="0"/>
        <w:rPr>
          <w:rFonts w:ascii="Arial" w:hAnsi="Arial" w:cs="Arial"/>
          <w:i/>
          <w:iCs/>
          <w:color w:val="000000"/>
          <w:sz w:val="22"/>
          <w:szCs w:val="22"/>
        </w:rPr>
      </w:pPr>
    </w:p>
    <w:p w14:paraId="71B7C8A5" w14:textId="77777777" w:rsidR="00726FB3" w:rsidRDefault="00726FB3" w:rsidP="000271BA">
      <w:pPr>
        <w:autoSpaceDE w:val="0"/>
        <w:autoSpaceDN w:val="0"/>
        <w:adjustRightInd w:val="0"/>
        <w:rPr>
          <w:rFonts w:ascii="Arial" w:hAnsi="Arial" w:cs="Arial"/>
          <w:bCs/>
          <w:i/>
        </w:rPr>
      </w:pPr>
    </w:p>
    <w:p w14:paraId="521C782F" w14:textId="32994AFE" w:rsidR="000271BA" w:rsidRPr="007438F2" w:rsidRDefault="00726FB3" w:rsidP="000271BA">
      <w:pPr>
        <w:autoSpaceDE w:val="0"/>
        <w:autoSpaceDN w:val="0"/>
        <w:adjustRightInd w:val="0"/>
        <w:rPr>
          <w:rFonts w:ascii="Arial" w:hAnsi="Arial" w:cs="Arial"/>
          <w:bCs/>
          <w:i/>
        </w:rPr>
      </w:pPr>
      <w:r w:rsidRPr="007438F2">
        <w:rPr>
          <w:rFonts w:ascii="Arial" w:hAnsi="Arial" w:cs="Arial"/>
          <w:bCs/>
          <w:i/>
        </w:rPr>
        <w:t xml:space="preserve">Guidelines will be updated </w:t>
      </w:r>
      <w:r>
        <w:rPr>
          <w:rFonts w:ascii="Arial" w:hAnsi="Arial" w:cs="Arial"/>
          <w:bCs/>
          <w:i/>
        </w:rPr>
        <w:t>in response to new issues as they may emerge.</w:t>
      </w:r>
    </w:p>
    <w:p w14:paraId="521C7830" w14:textId="77777777" w:rsidR="000271BA" w:rsidRDefault="000271BA" w:rsidP="000271BA">
      <w:pPr>
        <w:autoSpaceDE w:val="0"/>
        <w:autoSpaceDN w:val="0"/>
        <w:adjustRightInd w:val="0"/>
        <w:rPr>
          <w:rFonts w:ascii="Arial" w:hAnsi="Arial" w:cs="Arial"/>
          <w:b/>
          <w:bCs/>
          <w:sz w:val="22"/>
          <w:szCs w:val="22"/>
        </w:rPr>
      </w:pPr>
    </w:p>
    <w:p w14:paraId="521C7831" w14:textId="77777777" w:rsidR="000271BA" w:rsidRDefault="000271BA" w:rsidP="000271BA">
      <w:pPr>
        <w:autoSpaceDE w:val="0"/>
        <w:autoSpaceDN w:val="0"/>
        <w:adjustRightInd w:val="0"/>
        <w:rPr>
          <w:rFonts w:ascii="Arial" w:hAnsi="Arial" w:cs="Arial"/>
          <w:b/>
          <w:bCs/>
          <w:sz w:val="22"/>
          <w:szCs w:val="22"/>
        </w:rPr>
      </w:pPr>
    </w:p>
    <w:p w14:paraId="521C7832" w14:textId="05C5CD6F" w:rsidR="000271BA" w:rsidRDefault="000271BA" w:rsidP="000271BA">
      <w:pPr>
        <w:autoSpaceDE w:val="0"/>
        <w:autoSpaceDN w:val="0"/>
        <w:adjustRightInd w:val="0"/>
        <w:rPr>
          <w:rFonts w:ascii="Arial" w:hAnsi="Arial" w:cs="Arial"/>
          <w:b/>
          <w:bCs/>
          <w:sz w:val="22"/>
          <w:szCs w:val="22"/>
        </w:rPr>
      </w:pPr>
    </w:p>
    <w:p w14:paraId="521C7833" w14:textId="77777777" w:rsidR="000271BA" w:rsidRDefault="000271BA" w:rsidP="000271BA">
      <w:pPr>
        <w:autoSpaceDE w:val="0"/>
        <w:autoSpaceDN w:val="0"/>
        <w:adjustRightInd w:val="0"/>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1.</w:t>
      </w:r>
      <w:r>
        <w:rPr>
          <w:rFonts w:ascii="Arial" w:hAnsi="Arial" w:cs="Arial"/>
          <w:b/>
          <w:bCs/>
          <w:sz w:val="22"/>
          <w:szCs w:val="22"/>
        </w:rPr>
        <w:tab/>
        <w:t>INTRODUCTION</w:t>
      </w:r>
    </w:p>
    <w:p w14:paraId="521C7834" w14:textId="77777777" w:rsidR="000271BA" w:rsidRDefault="000271BA" w:rsidP="000271BA">
      <w:pPr>
        <w:autoSpaceDE w:val="0"/>
        <w:autoSpaceDN w:val="0"/>
        <w:adjustRightInd w:val="0"/>
        <w:rPr>
          <w:rFonts w:ascii="Arial" w:hAnsi="Arial" w:cs="Arial"/>
          <w:b/>
          <w:bCs/>
          <w:sz w:val="22"/>
          <w:szCs w:val="22"/>
        </w:rPr>
      </w:pPr>
    </w:p>
    <w:p w14:paraId="5F337FA9" w14:textId="72419407" w:rsidR="001F2878" w:rsidRDefault="00FE1BAA" w:rsidP="000271BA">
      <w:pPr>
        <w:jc w:val="both"/>
        <w:rPr>
          <w:rFonts w:ascii="Arial" w:hAnsi="Arial"/>
          <w:iCs/>
          <w:sz w:val="22"/>
          <w:szCs w:val="22"/>
          <w:lang w:eastAsia="en-US"/>
        </w:rPr>
      </w:pPr>
      <w:r>
        <w:rPr>
          <w:rFonts w:ascii="Arial" w:hAnsi="Arial"/>
          <w:iCs/>
          <w:sz w:val="22"/>
          <w:szCs w:val="22"/>
          <w:lang w:eastAsia="en-US"/>
        </w:rPr>
        <w:t>T</w:t>
      </w:r>
      <w:r w:rsidR="000271BA" w:rsidRPr="00053805">
        <w:rPr>
          <w:rFonts w:ascii="Arial" w:hAnsi="Arial"/>
          <w:iCs/>
          <w:sz w:val="22"/>
          <w:szCs w:val="22"/>
          <w:lang w:eastAsia="en-US"/>
        </w:rPr>
        <w:t xml:space="preserve">he Premier </w:t>
      </w:r>
      <w:r>
        <w:rPr>
          <w:rFonts w:ascii="Arial" w:hAnsi="Arial"/>
          <w:iCs/>
          <w:sz w:val="22"/>
          <w:szCs w:val="22"/>
          <w:lang w:eastAsia="en-US"/>
        </w:rPr>
        <w:t xml:space="preserve">of Western Australia </w:t>
      </w:r>
      <w:r w:rsidR="000271BA" w:rsidRPr="00053805">
        <w:rPr>
          <w:rFonts w:ascii="Arial" w:hAnsi="Arial"/>
          <w:iCs/>
          <w:sz w:val="22"/>
          <w:szCs w:val="22"/>
          <w:lang w:eastAsia="en-US"/>
        </w:rPr>
        <w:t xml:space="preserve">announced </w:t>
      </w:r>
      <w:r w:rsidR="007E29D0">
        <w:rPr>
          <w:rFonts w:ascii="Arial" w:hAnsi="Arial"/>
          <w:iCs/>
          <w:sz w:val="22"/>
          <w:szCs w:val="22"/>
          <w:lang w:eastAsia="en-US"/>
        </w:rPr>
        <w:t>on 19</w:t>
      </w:r>
      <w:r w:rsidR="001B7C08">
        <w:rPr>
          <w:rFonts w:ascii="Arial" w:hAnsi="Arial"/>
          <w:iCs/>
          <w:sz w:val="22"/>
          <w:szCs w:val="22"/>
          <w:lang w:eastAsia="en-US"/>
        </w:rPr>
        <w:t xml:space="preserve"> December 2014</w:t>
      </w:r>
      <w:r w:rsidRPr="00053805">
        <w:rPr>
          <w:rFonts w:ascii="Arial" w:hAnsi="Arial"/>
          <w:iCs/>
          <w:sz w:val="22"/>
          <w:szCs w:val="22"/>
          <w:lang w:eastAsia="en-US"/>
        </w:rPr>
        <w:t xml:space="preserve"> </w:t>
      </w:r>
      <w:r w:rsidR="00463E19">
        <w:rPr>
          <w:rFonts w:ascii="Arial" w:hAnsi="Arial"/>
          <w:iCs/>
          <w:sz w:val="22"/>
          <w:szCs w:val="22"/>
          <w:lang w:eastAsia="en-US"/>
        </w:rPr>
        <w:t xml:space="preserve">that </w:t>
      </w:r>
      <w:r w:rsidR="000271BA" w:rsidRPr="00053805">
        <w:rPr>
          <w:rFonts w:ascii="Arial" w:hAnsi="Arial"/>
          <w:iCs/>
          <w:sz w:val="22"/>
          <w:szCs w:val="22"/>
          <w:lang w:eastAsia="en-US"/>
        </w:rPr>
        <w:t xml:space="preserve">the </w:t>
      </w:r>
      <w:r>
        <w:rPr>
          <w:rFonts w:ascii="Arial" w:hAnsi="Arial"/>
          <w:iCs/>
          <w:sz w:val="22"/>
          <w:szCs w:val="22"/>
          <w:lang w:eastAsia="en-US"/>
        </w:rPr>
        <w:t xml:space="preserve">State </w:t>
      </w:r>
      <w:r w:rsidR="000271BA" w:rsidRPr="00053805">
        <w:rPr>
          <w:rFonts w:ascii="Arial" w:hAnsi="Arial"/>
          <w:iCs/>
          <w:sz w:val="22"/>
          <w:szCs w:val="22"/>
          <w:lang w:eastAsia="en-US"/>
        </w:rPr>
        <w:t>Government</w:t>
      </w:r>
      <w:r w:rsidR="00463E19">
        <w:rPr>
          <w:rFonts w:ascii="Arial" w:hAnsi="Arial"/>
          <w:iCs/>
          <w:sz w:val="22"/>
          <w:szCs w:val="22"/>
          <w:lang w:eastAsia="en-US"/>
        </w:rPr>
        <w:t xml:space="preserve"> w</w:t>
      </w:r>
      <w:r>
        <w:rPr>
          <w:rFonts w:ascii="Arial" w:hAnsi="Arial"/>
          <w:iCs/>
          <w:sz w:val="22"/>
          <w:szCs w:val="22"/>
          <w:lang w:eastAsia="en-US"/>
        </w:rPr>
        <w:t xml:space="preserve">ould </w:t>
      </w:r>
      <w:r w:rsidR="00463E19">
        <w:rPr>
          <w:rFonts w:ascii="Arial" w:hAnsi="Arial"/>
          <w:iCs/>
          <w:sz w:val="22"/>
          <w:szCs w:val="22"/>
          <w:lang w:eastAsia="en-US"/>
        </w:rPr>
        <w:t xml:space="preserve">provide </w:t>
      </w:r>
      <w:r w:rsidR="001F2878">
        <w:rPr>
          <w:rFonts w:ascii="Arial" w:hAnsi="Arial"/>
          <w:iCs/>
          <w:sz w:val="22"/>
          <w:szCs w:val="22"/>
          <w:lang w:eastAsia="en-US"/>
        </w:rPr>
        <w:t xml:space="preserve">financial assistance for </w:t>
      </w:r>
      <w:r w:rsidR="005F4B8B">
        <w:rPr>
          <w:rFonts w:ascii="Arial" w:hAnsi="Arial"/>
          <w:iCs/>
          <w:sz w:val="22"/>
          <w:szCs w:val="22"/>
          <w:lang w:eastAsia="en-US"/>
        </w:rPr>
        <w:t xml:space="preserve">small </w:t>
      </w:r>
      <w:r w:rsidR="001F2878">
        <w:rPr>
          <w:rFonts w:ascii="Arial" w:hAnsi="Arial"/>
          <w:iCs/>
          <w:sz w:val="22"/>
          <w:szCs w:val="22"/>
          <w:lang w:eastAsia="en-US"/>
        </w:rPr>
        <w:t xml:space="preserve">iron ore </w:t>
      </w:r>
      <w:r w:rsidR="005F4B8B">
        <w:rPr>
          <w:rFonts w:ascii="Arial" w:hAnsi="Arial"/>
          <w:iCs/>
          <w:sz w:val="22"/>
          <w:szCs w:val="22"/>
          <w:lang w:eastAsia="en-US"/>
        </w:rPr>
        <w:t>(hematite) miners</w:t>
      </w:r>
      <w:r w:rsidR="001F2878">
        <w:rPr>
          <w:rFonts w:ascii="Arial" w:hAnsi="Arial"/>
          <w:iCs/>
          <w:sz w:val="22"/>
          <w:szCs w:val="22"/>
          <w:lang w:eastAsia="en-US"/>
        </w:rPr>
        <w:t xml:space="preserve"> that meet </w:t>
      </w:r>
      <w:r w:rsidR="00463E19">
        <w:rPr>
          <w:rFonts w:ascii="Arial" w:hAnsi="Arial"/>
          <w:iCs/>
          <w:sz w:val="22"/>
          <w:szCs w:val="22"/>
          <w:lang w:eastAsia="en-US"/>
        </w:rPr>
        <w:t xml:space="preserve">the </w:t>
      </w:r>
      <w:r w:rsidR="001F2878">
        <w:rPr>
          <w:rFonts w:ascii="Arial" w:hAnsi="Arial"/>
          <w:iCs/>
          <w:sz w:val="22"/>
          <w:szCs w:val="22"/>
          <w:lang w:eastAsia="en-US"/>
        </w:rPr>
        <w:t>assistance criteria.</w:t>
      </w:r>
    </w:p>
    <w:p w14:paraId="521C7836" w14:textId="77777777" w:rsidR="000271BA" w:rsidRPr="00053805" w:rsidRDefault="000271BA" w:rsidP="000271BA">
      <w:pPr>
        <w:jc w:val="both"/>
        <w:rPr>
          <w:rFonts w:ascii="Arial" w:hAnsi="Arial"/>
          <w:iCs/>
          <w:sz w:val="22"/>
          <w:szCs w:val="22"/>
          <w:lang w:eastAsia="en-US"/>
        </w:rPr>
      </w:pPr>
    </w:p>
    <w:p w14:paraId="521C7838" w14:textId="2A04232F" w:rsidR="000271BA" w:rsidRDefault="00B3097F" w:rsidP="000271BA">
      <w:pPr>
        <w:jc w:val="both"/>
        <w:rPr>
          <w:rFonts w:ascii="Arial" w:hAnsi="Arial"/>
          <w:iCs/>
          <w:sz w:val="22"/>
          <w:szCs w:val="22"/>
          <w:lang w:val="en" w:eastAsia="en-US"/>
        </w:rPr>
      </w:pPr>
      <w:r w:rsidRPr="00B3097F">
        <w:rPr>
          <w:rFonts w:ascii="Arial" w:hAnsi="Arial"/>
          <w:iCs/>
          <w:sz w:val="22"/>
          <w:szCs w:val="22"/>
          <w:lang w:val="en" w:eastAsia="en-US"/>
        </w:rPr>
        <w:t>The assistance will be provided as a rebate of 50 per cent of royalty payments on eligible hematite iron ore projects. This assistance is to occur through a rebate after the Department of Mines and Petroleum (DMP) receives actual quarterly royalty payments. The royalty will continue to be paid under applicable legislation.</w:t>
      </w:r>
    </w:p>
    <w:p w14:paraId="7BC690BF" w14:textId="77777777" w:rsidR="00B3097F" w:rsidRPr="00053805" w:rsidRDefault="00B3097F" w:rsidP="000271BA">
      <w:pPr>
        <w:jc w:val="both"/>
        <w:rPr>
          <w:rFonts w:ascii="Arial" w:hAnsi="Arial"/>
          <w:iCs/>
          <w:sz w:val="22"/>
          <w:szCs w:val="22"/>
          <w:lang w:val="en" w:eastAsia="en-US"/>
        </w:rPr>
      </w:pPr>
    </w:p>
    <w:p w14:paraId="358F0F34" w14:textId="049DE3D8" w:rsidR="001F2878" w:rsidRDefault="000271BA" w:rsidP="000271BA">
      <w:pPr>
        <w:jc w:val="both"/>
        <w:rPr>
          <w:rFonts w:ascii="Arial" w:hAnsi="Arial"/>
          <w:iCs/>
          <w:sz w:val="22"/>
          <w:szCs w:val="22"/>
          <w:lang w:val="en" w:eastAsia="en-US"/>
        </w:rPr>
      </w:pPr>
      <w:r w:rsidRPr="00053805">
        <w:rPr>
          <w:rFonts w:ascii="Arial" w:hAnsi="Arial"/>
          <w:iCs/>
          <w:sz w:val="22"/>
          <w:szCs w:val="22"/>
          <w:lang w:val="en" w:eastAsia="en-US"/>
        </w:rPr>
        <w:t>Th</w:t>
      </w:r>
      <w:r w:rsidR="001F2878">
        <w:rPr>
          <w:rFonts w:ascii="Arial" w:hAnsi="Arial"/>
          <w:iCs/>
          <w:sz w:val="22"/>
          <w:szCs w:val="22"/>
          <w:lang w:val="en" w:eastAsia="en-US"/>
        </w:rPr>
        <w:t xml:space="preserve">e rebate will be available for a period commencing </w:t>
      </w:r>
      <w:r w:rsidR="00471F28">
        <w:rPr>
          <w:rFonts w:ascii="Arial" w:hAnsi="Arial"/>
          <w:iCs/>
          <w:sz w:val="22"/>
          <w:szCs w:val="22"/>
          <w:lang w:val="en" w:eastAsia="en-US"/>
        </w:rPr>
        <w:t xml:space="preserve">with the </w:t>
      </w:r>
      <w:r w:rsidR="001F2878">
        <w:rPr>
          <w:rFonts w:ascii="Arial" w:hAnsi="Arial"/>
          <w:iCs/>
          <w:sz w:val="22"/>
          <w:szCs w:val="22"/>
          <w:lang w:val="en" w:eastAsia="en-US"/>
        </w:rPr>
        <w:t xml:space="preserve">royalty payment for the December 2014 quarter and </w:t>
      </w:r>
      <w:r w:rsidR="00AE4997">
        <w:rPr>
          <w:rFonts w:ascii="Arial" w:hAnsi="Arial"/>
          <w:iCs/>
          <w:sz w:val="22"/>
          <w:szCs w:val="22"/>
          <w:lang w:val="en" w:eastAsia="en-US"/>
        </w:rPr>
        <w:t xml:space="preserve">concluding with </w:t>
      </w:r>
      <w:r w:rsidR="001F2878">
        <w:rPr>
          <w:rFonts w:ascii="Arial" w:hAnsi="Arial"/>
          <w:iCs/>
          <w:sz w:val="22"/>
          <w:szCs w:val="22"/>
          <w:lang w:val="en" w:eastAsia="en-US"/>
        </w:rPr>
        <w:t>the September 2015 quarter</w:t>
      </w:r>
      <w:r w:rsidR="00B315CC">
        <w:rPr>
          <w:rFonts w:ascii="Arial" w:hAnsi="Arial"/>
          <w:iCs/>
          <w:sz w:val="22"/>
          <w:szCs w:val="22"/>
          <w:lang w:val="en" w:eastAsia="en-US"/>
        </w:rPr>
        <w:t>.</w:t>
      </w:r>
    </w:p>
    <w:p w14:paraId="7B9BE031" w14:textId="7724DC7D" w:rsidR="001F2878" w:rsidRDefault="001F2878" w:rsidP="000271BA">
      <w:pPr>
        <w:jc w:val="both"/>
        <w:rPr>
          <w:rFonts w:ascii="Arial" w:hAnsi="Arial"/>
          <w:iCs/>
          <w:sz w:val="22"/>
          <w:szCs w:val="22"/>
          <w:lang w:val="en" w:eastAsia="en-US"/>
        </w:rPr>
      </w:pPr>
    </w:p>
    <w:p w14:paraId="004B3C55" w14:textId="3B8CCFFD" w:rsidR="007D5CE5" w:rsidRDefault="007D5CE5" w:rsidP="000271BA">
      <w:pPr>
        <w:jc w:val="both"/>
        <w:rPr>
          <w:rFonts w:ascii="Arial" w:hAnsi="Arial"/>
          <w:iCs/>
          <w:sz w:val="22"/>
          <w:szCs w:val="22"/>
          <w:lang w:val="en" w:eastAsia="en-US"/>
        </w:rPr>
      </w:pPr>
      <w:r>
        <w:rPr>
          <w:rFonts w:ascii="Arial" w:hAnsi="Arial"/>
          <w:iCs/>
          <w:sz w:val="22"/>
          <w:szCs w:val="22"/>
          <w:lang w:val="en" w:eastAsia="en-US"/>
        </w:rPr>
        <w:t>The rebate must be repaid by 31 December 2017</w:t>
      </w:r>
      <w:r w:rsidR="002E5E84">
        <w:rPr>
          <w:rFonts w:ascii="Arial" w:hAnsi="Arial"/>
          <w:iCs/>
          <w:sz w:val="22"/>
          <w:szCs w:val="22"/>
          <w:lang w:val="en" w:eastAsia="en-US"/>
        </w:rPr>
        <w:t xml:space="preserve">. </w:t>
      </w:r>
      <w:r>
        <w:rPr>
          <w:rFonts w:ascii="Arial" w:hAnsi="Arial"/>
          <w:iCs/>
          <w:sz w:val="22"/>
          <w:szCs w:val="22"/>
          <w:lang w:val="en" w:eastAsia="en-US"/>
        </w:rPr>
        <w:t xml:space="preserve"> </w:t>
      </w:r>
    </w:p>
    <w:p w14:paraId="2FDA26B0" w14:textId="77777777" w:rsidR="007D5CE5" w:rsidRDefault="007D5CE5" w:rsidP="000271BA">
      <w:pPr>
        <w:jc w:val="both"/>
        <w:rPr>
          <w:rFonts w:ascii="Arial" w:hAnsi="Arial"/>
          <w:iCs/>
          <w:sz w:val="22"/>
          <w:szCs w:val="22"/>
          <w:lang w:val="en" w:eastAsia="en-US"/>
        </w:rPr>
      </w:pPr>
    </w:p>
    <w:p w14:paraId="601E9AC5" w14:textId="7D228F08" w:rsidR="001C4809" w:rsidRDefault="000271BA" w:rsidP="000271BA">
      <w:pPr>
        <w:autoSpaceDE w:val="0"/>
        <w:autoSpaceDN w:val="0"/>
        <w:adjustRightInd w:val="0"/>
        <w:rPr>
          <w:rFonts w:ascii="Arial" w:hAnsi="Arial" w:cs="Arial"/>
          <w:sz w:val="22"/>
          <w:szCs w:val="22"/>
        </w:rPr>
      </w:pPr>
      <w:r>
        <w:rPr>
          <w:rFonts w:ascii="Arial" w:hAnsi="Arial" w:cs="Arial"/>
          <w:sz w:val="22"/>
          <w:szCs w:val="22"/>
        </w:rPr>
        <w:t xml:space="preserve">The </w:t>
      </w:r>
      <w:r w:rsidR="001C4809">
        <w:rPr>
          <w:rFonts w:ascii="Arial" w:hAnsi="Arial" w:cs="Arial"/>
          <w:sz w:val="22"/>
          <w:szCs w:val="22"/>
        </w:rPr>
        <w:t xml:space="preserve">Minister </w:t>
      </w:r>
      <w:r>
        <w:rPr>
          <w:rFonts w:ascii="Arial" w:hAnsi="Arial" w:cs="Arial"/>
          <w:sz w:val="22"/>
          <w:szCs w:val="22"/>
        </w:rPr>
        <w:t xml:space="preserve">is now </w:t>
      </w:r>
      <w:r w:rsidR="00471F28">
        <w:rPr>
          <w:rFonts w:ascii="Arial" w:hAnsi="Arial" w:cs="Arial"/>
          <w:sz w:val="22"/>
          <w:szCs w:val="22"/>
        </w:rPr>
        <w:t xml:space="preserve">receiving </w:t>
      </w:r>
      <w:r w:rsidR="00FC56E1">
        <w:rPr>
          <w:rFonts w:ascii="Arial" w:hAnsi="Arial" w:cs="Arial"/>
          <w:sz w:val="22"/>
          <w:szCs w:val="22"/>
        </w:rPr>
        <w:t xml:space="preserve">applications </w:t>
      </w:r>
      <w:r w:rsidR="001C4809">
        <w:rPr>
          <w:rFonts w:ascii="Arial" w:hAnsi="Arial" w:cs="Arial"/>
          <w:sz w:val="22"/>
          <w:szCs w:val="22"/>
        </w:rPr>
        <w:t xml:space="preserve">for </w:t>
      </w:r>
      <w:r w:rsidR="00FC56E1">
        <w:rPr>
          <w:rFonts w:ascii="Arial" w:hAnsi="Arial" w:cs="Arial"/>
          <w:sz w:val="22"/>
          <w:szCs w:val="22"/>
        </w:rPr>
        <w:t>Iron Ore Financial A</w:t>
      </w:r>
      <w:r w:rsidR="001C4809">
        <w:rPr>
          <w:rFonts w:ascii="Arial" w:hAnsi="Arial" w:cs="Arial"/>
          <w:sz w:val="22"/>
          <w:szCs w:val="22"/>
        </w:rPr>
        <w:t>ssistance.</w:t>
      </w:r>
    </w:p>
    <w:p w14:paraId="753F3DAE" w14:textId="77777777" w:rsidR="00FC7674" w:rsidRPr="000C248F" w:rsidRDefault="00FC7674" w:rsidP="000271BA">
      <w:pPr>
        <w:autoSpaceDE w:val="0"/>
        <w:autoSpaceDN w:val="0"/>
        <w:adjustRightInd w:val="0"/>
        <w:rPr>
          <w:rFonts w:ascii="Arial" w:hAnsi="Arial" w:cs="Arial"/>
          <w:bCs/>
          <w:sz w:val="22"/>
          <w:szCs w:val="22"/>
        </w:rPr>
      </w:pPr>
    </w:p>
    <w:p w14:paraId="521C783D" w14:textId="77777777" w:rsidR="000271BA" w:rsidRDefault="000271BA" w:rsidP="000271BA">
      <w:pPr>
        <w:autoSpaceDE w:val="0"/>
        <w:autoSpaceDN w:val="0"/>
        <w:adjustRightInd w:val="0"/>
        <w:rPr>
          <w:rFonts w:ascii="Arial" w:hAnsi="Arial" w:cs="Arial"/>
          <w:b/>
          <w:bCs/>
          <w:sz w:val="22"/>
          <w:szCs w:val="22"/>
        </w:rPr>
      </w:pPr>
      <w:r>
        <w:rPr>
          <w:rFonts w:ascii="Arial" w:hAnsi="Arial" w:cs="Arial"/>
          <w:b/>
          <w:bCs/>
          <w:sz w:val="22"/>
          <w:szCs w:val="22"/>
        </w:rPr>
        <w:t>2.</w:t>
      </w:r>
      <w:r>
        <w:rPr>
          <w:rFonts w:ascii="Arial" w:hAnsi="Arial" w:cs="Arial"/>
          <w:b/>
          <w:bCs/>
          <w:sz w:val="22"/>
          <w:szCs w:val="22"/>
        </w:rPr>
        <w:tab/>
        <w:t>DEFINITIONS</w:t>
      </w:r>
    </w:p>
    <w:p w14:paraId="521C783E" w14:textId="77777777" w:rsidR="00A640A7" w:rsidRDefault="00A640A7" w:rsidP="00A640A7">
      <w:pPr>
        <w:autoSpaceDE w:val="0"/>
        <w:autoSpaceDN w:val="0"/>
        <w:adjustRightInd w:val="0"/>
        <w:ind w:left="720" w:hanging="720"/>
        <w:rPr>
          <w:rFonts w:ascii="Arial" w:hAnsi="Arial" w:cs="Arial"/>
          <w:sz w:val="22"/>
          <w:szCs w:val="22"/>
        </w:rPr>
      </w:pPr>
    </w:p>
    <w:p w14:paraId="521C783F" w14:textId="26675E59" w:rsidR="00A640A7" w:rsidRPr="000C248F" w:rsidRDefault="00A640A7" w:rsidP="00A640A7">
      <w:pPr>
        <w:autoSpaceDE w:val="0"/>
        <w:autoSpaceDN w:val="0"/>
        <w:adjustRightInd w:val="0"/>
        <w:ind w:left="720" w:hanging="720"/>
        <w:rPr>
          <w:rFonts w:ascii="Arial" w:hAnsi="Arial" w:cs="Arial"/>
          <w:sz w:val="22"/>
          <w:szCs w:val="22"/>
        </w:rPr>
      </w:pPr>
      <w:r w:rsidRPr="000C248F">
        <w:rPr>
          <w:rFonts w:ascii="Arial" w:hAnsi="Arial" w:cs="Arial"/>
          <w:sz w:val="22"/>
          <w:szCs w:val="22"/>
        </w:rPr>
        <w:t>“</w:t>
      </w:r>
      <w:r w:rsidRPr="000C248F">
        <w:rPr>
          <w:rFonts w:ascii="Arial" w:hAnsi="Arial" w:cs="Arial"/>
          <w:b/>
          <w:bCs/>
          <w:sz w:val="22"/>
          <w:szCs w:val="22"/>
        </w:rPr>
        <w:t>Applicant</w:t>
      </w:r>
      <w:r w:rsidRPr="000C248F">
        <w:rPr>
          <w:rFonts w:ascii="Arial" w:hAnsi="Arial" w:cs="Arial"/>
          <w:sz w:val="22"/>
          <w:szCs w:val="22"/>
        </w:rPr>
        <w:t xml:space="preserve">” means the </w:t>
      </w:r>
      <w:r w:rsidR="00B63209">
        <w:rPr>
          <w:rFonts w:ascii="Arial" w:hAnsi="Arial" w:cs="Arial"/>
          <w:sz w:val="22"/>
          <w:szCs w:val="22"/>
        </w:rPr>
        <w:t>applicant</w:t>
      </w:r>
      <w:r w:rsidRPr="000C248F">
        <w:rPr>
          <w:rFonts w:ascii="Arial" w:hAnsi="Arial" w:cs="Arial"/>
          <w:sz w:val="22"/>
          <w:szCs w:val="22"/>
        </w:rPr>
        <w:t>, institution or individual submitting a</w:t>
      </w:r>
      <w:r w:rsidR="00BA4C13">
        <w:rPr>
          <w:rFonts w:ascii="Arial" w:hAnsi="Arial" w:cs="Arial"/>
          <w:sz w:val="22"/>
          <w:szCs w:val="22"/>
        </w:rPr>
        <w:t>n application.</w:t>
      </w:r>
    </w:p>
    <w:p w14:paraId="521C7840" w14:textId="77777777" w:rsidR="00A640A7" w:rsidRDefault="00A640A7" w:rsidP="00A640A7">
      <w:pPr>
        <w:autoSpaceDE w:val="0"/>
        <w:autoSpaceDN w:val="0"/>
        <w:adjustRightInd w:val="0"/>
        <w:ind w:left="720" w:hanging="720"/>
        <w:rPr>
          <w:rFonts w:ascii="Arial" w:hAnsi="Arial" w:cs="Arial"/>
          <w:sz w:val="22"/>
          <w:szCs w:val="22"/>
        </w:rPr>
      </w:pPr>
    </w:p>
    <w:p w14:paraId="521C7845" w14:textId="362EC48B" w:rsidR="002C0802" w:rsidRDefault="002C0802" w:rsidP="002C0802">
      <w:pPr>
        <w:autoSpaceDE w:val="0"/>
        <w:autoSpaceDN w:val="0"/>
        <w:adjustRightInd w:val="0"/>
        <w:ind w:left="720" w:hanging="720"/>
        <w:rPr>
          <w:rFonts w:ascii="Arial" w:hAnsi="Arial" w:cs="Arial"/>
          <w:sz w:val="22"/>
          <w:szCs w:val="22"/>
        </w:rPr>
      </w:pPr>
      <w:r w:rsidRPr="002C0802">
        <w:rPr>
          <w:rFonts w:ascii="Arial" w:hAnsi="Arial" w:cs="Arial"/>
          <w:b/>
          <w:sz w:val="22"/>
          <w:szCs w:val="22"/>
        </w:rPr>
        <w:t>“Department”</w:t>
      </w:r>
      <w:r w:rsidRPr="000C248F">
        <w:rPr>
          <w:rFonts w:ascii="Arial" w:hAnsi="Arial" w:cs="Arial"/>
          <w:sz w:val="22"/>
          <w:szCs w:val="22"/>
        </w:rPr>
        <w:t xml:space="preserve"> means the </w:t>
      </w:r>
      <w:r>
        <w:rPr>
          <w:rFonts w:ascii="Arial" w:hAnsi="Arial" w:cs="Arial"/>
          <w:sz w:val="22"/>
          <w:szCs w:val="22"/>
        </w:rPr>
        <w:t>De</w:t>
      </w:r>
      <w:r w:rsidR="006B5415">
        <w:rPr>
          <w:rFonts w:ascii="Arial" w:hAnsi="Arial" w:cs="Arial"/>
          <w:sz w:val="22"/>
          <w:szCs w:val="22"/>
        </w:rPr>
        <w:t>partment of Mines and Petroleum</w:t>
      </w:r>
      <w:r w:rsidR="00786AB0">
        <w:rPr>
          <w:rFonts w:ascii="Arial" w:hAnsi="Arial" w:cs="Arial"/>
          <w:sz w:val="22"/>
          <w:szCs w:val="22"/>
        </w:rPr>
        <w:t xml:space="preserve"> (DMP)</w:t>
      </w:r>
      <w:r>
        <w:rPr>
          <w:rFonts w:ascii="Arial" w:hAnsi="Arial" w:cs="Arial"/>
          <w:sz w:val="22"/>
          <w:szCs w:val="22"/>
        </w:rPr>
        <w:t>.</w:t>
      </w:r>
    </w:p>
    <w:p w14:paraId="521C7846" w14:textId="77777777" w:rsidR="002C0802" w:rsidRDefault="002C0802" w:rsidP="002C0802">
      <w:pPr>
        <w:autoSpaceDE w:val="0"/>
        <w:autoSpaceDN w:val="0"/>
        <w:adjustRightInd w:val="0"/>
        <w:ind w:left="720" w:hanging="720"/>
        <w:rPr>
          <w:rFonts w:ascii="Arial" w:hAnsi="Arial" w:cs="Arial"/>
          <w:sz w:val="22"/>
          <w:szCs w:val="22"/>
        </w:rPr>
      </w:pPr>
    </w:p>
    <w:p w14:paraId="521C7847" w14:textId="77777777" w:rsidR="000271BA" w:rsidRPr="000C248F" w:rsidRDefault="000271BA" w:rsidP="000271BA">
      <w:pPr>
        <w:autoSpaceDE w:val="0"/>
        <w:autoSpaceDN w:val="0"/>
        <w:adjustRightInd w:val="0"/>
        <w:ind w:left="720" w:hanging="720"/>
        <w:rPr>
          <w:rFonts w:ascii="Arial" w:hAnsi="Arial" w:cs="Arial"/>
          <w:sz w:val="22"/>
          <w:szCs w:val="22"/>
        </w:rPr>
      </w:pPr>
      <w:r w:rsidRPr="000C248F">
        <w:rPr>
          <w:rFonts w:ascii="Arial" w:hAnsi="Arial" w:cs="Arial"/>
          <w:sz w:val="22"/>
          <w:szCs w:val="22"/>
        </w:rPr>
        <w:t>“</w:t>
      </w:r>
      <w:r w:rsidRPr="000C248F">
        <w:rPr>
          <w:rFonts w:ascii="Arial" w:hAnsi="Arial" w:cs="Arial"/>
          <w:b/>
          <w:bCs/>
          <w:sz w:val="22"/>
          <w:szCs w:val="22"/>
        </w:rPr>
        <w:t>Director General</w:t>
      </w:r>
      <w:r w:rsidRPr="000C248F">
        <w:rPr>
          <w:rFonts w:ascii="Arial" w:hAnsi="Arial" w:cs="Arial"/>
          <w:sz w:val="22"/>
          <w:szCs w:val="22"/>
        </w:rPr>
        <w:t>” means the Director General of the Department of Mines and Petroleum.</w:t>
      </w:r>
    </w:p>
    <w:p w14:paraId="521C7848" w14:textId="77777777" w:rsidR="000271BA" w:rsidRDefault="000271BA" w:rsidP="000271BA">
      <w:pPr>
        <w:autoSpaceDE w:val="0"/>
        <w:autoSpaceDN w:val="0"/>
        <w:adjustRightInd w:val="0"/>
        <w:ind w:left="720" w:hanging="720"/>
        <w:rPr>
          <w:rFonts w:ascii="Arial" w:hAnsi="Arial" w:cs="Arial"/>
          <w:sz w:val="22"/>
          <w:szCs w:val="22"/>
        </w:rPr>
      </w:pPr>
    </w:p>
    <w:p w14:paraId="024F76B0" w14:textId="007DC68B" w:rsidR="00F2159F" w:rsidRDefault="00F2159F" w:rsidP="00F2159F">
      <w:pPr>
        <w:autoSpaceDE w:val="0"/>
        <w:autoSpaceDN w:val="0"/>
        <w:adjustRightInd w:val="0"/>
        <w:ind w:left="720" w:hanging="720"/>
        <w:rPr>
          <w:rFonts w:ascii="Arial" w:hAnsi="Arial" w:cs="Arial"/>
          <w:sz w:val="22"/>
          <w:szCs w:val="22"/>
        </w:rPr>
      </w:pPr>
      <w:r w:rsidRPr="000C248F">
        <w:rPr>
          <w:rFonts w:ascii="Arial" w:hAnsi="Arial" w:cs="Arial"/>
          <w:sz w:val="22"/>
          <w:szCs w:val="22"/>
        </w:rPr>
        <w:t>“</w:t>
      </w:r>
      <w:r w:rsidRPr="00693E1D">
        <w:rPr>
          <w:rFonts w:ascii="Arial" w:hAnsi="Arial" w:cs="Arial"/>
          <w:b/>
          <w:sz w:val="22"/>
          <w:szCs w:val="22"/>
        </w:rPr>
        <w:t>I</w:t>
      </w:r>
      <w:r w:rsidRPr="00693E1D">
        <w:rPr>
          <w:rFonts w:ascii="Arial" w:hAnsi="Arial" w:cs="Arial"/>
          <w:b/>
          <w:bCs/>
          <w:sz w:val="22"/>
          <w:szCs w:val="22"/>
        </w:rPr>
        <w:t xml:space="preserve">nitial </w:t>
      </w:r>
      <w:r>
        <w:rPr>
          <w:rFonts w:ascii="Arial" w:hAnsi="Arial" w:cs="Arial"/>
          <w:b/>
          <w:bCs/>
          <w:sz w:val="22"/>
          <w:szCs w:val="22"/>
        </w:rPr>
        <w:t>Application</w:t>
      </w:r>
      <w:r w:rsidRPr="000C248F">
        <w:rPr>
          <w:rFonts w:ascii="Arial" w:hAnsi="Arial" w:cs="Arial"/>
          <w:sz w:val="22"/>
          <w:szCs w:val="22"/>
        </w:rPr>
        <w:t xml:space="preserve">” means the </w:t>
      </w:r>
      <w:r>
        <w:rPr>
          <w:rFonts w:ascii="Arial" w:hAnsi="Arial" w:cs="Arial"/>
          <w:sz w:val="22"/>
          <w:szCs w:val="22"/>
        </w:rPr>
        <w:t xml:space="preserve">application to the Minister for </w:t>
      </w:r>
      <w:r w:rsidR="006E493B">
        <w:rPr>
          <w:rFonts w:ascii="Arial" w:hAnsi="Arial" w:cs="Arial"/>
          <w:sz w:val="22"/>
          <w:szCs w:val="22"/>
        </w:rPr>
        <w:t>Iron Ore Financial Assistance</w:t>
      </w:r>
      <w:r w:rsidRPr="000C248F">
        <w:rPr>
          <w:rFonts w:ascii="Arial" w:hAnsi="Arial" w:cs="Arial"/>
          <w:sz w:val="22"/>
          <w:szCs w:val="22"/>
        </w:rPr>
        <w:t>.</w:t>
      </w:r>
    </w:p>
    <w:p w14:paraId="3F92EB08" w14:textId="77777777" w:rsidR="00F2159F" w:rsidRPr="000C248F" w:rsidRDefault="00F2159F" w:rsidP="000271BA">
      <w:pPr>
        <w:autoSpaceDE w:val="0"/>
        <w:autoSpaceDN w:val="0"/>
        <w:adjustRightInd w:val="0"/>
        <w:ind w:left="720" w:hanging="720"/>
        <w:rPr>
          <w:rFonts w:ascii="Arial" w:hAnsi="Arial" w:cs="Arial"/>
          <w:sz w:val="22"/>
          <w:szCs w:val="22"/>
        </w:rPr>
      </w:pPr>
    </w:p>
    <w:p w14:paraId="521C784D" w14:textId="00D4E2AA" w:rsidR="005701FD" w:rsidRPr="00AA6B68" w:rsidRDefault="005701FD" w:rsidP="00AA6B68">
      <w:pPr>
        <w:autoSpaceDE w:val="0"/>
        <w:autoSpaceDN w:val="0"/>
        <w:adjustRightInd w:val="0"/>
        <w:ind w:left="720" w:hanging="720"/>
        <w:rPr>
          <w:rFonts w:ascii="Arial" w:hAnsi="Arial" w:cs="Arial"/>
          <w:sz w:val="22"/>
          <w:szCs w:val="22"/>
        </w:rPr>
      </w:pPr>
      <w:r w:rsidRPr="005701FD">
        <w:rPr>
          <w:rFonts w:ascii="Arial" w:hAnsi="Arial" w:cs="Arial"/>
          <w:b/>
          <w:sz w:val="22"/>
          <w:szCs w:val="22"/>
        </w:rPr>
        <w:t>“</w:t>
      </w:r>
      <w:r w:rsidR="00C80C9B">
        <w:rPr>
          <w:rFonts w:ascii="Arial" w:hAnsi="Arial" w:cs="Arial"/>
          <w:b/>
          <w:sz w:val="22"/>
          <w:szCs w:val="22"/>
        </w:rPr>
        <w:t xml:space="preserve">Iron Ore </w:t>
      </w:r>
      <w:r w:rsidRPr="005701FD">
        <w:rPr>
          <w:rFonts w:ascii="Arial" w:hAnsi="Arial" w:cs="Arial"/>
          <w:b/>
          <w:sz w:val="22"/>
          <w:szCs w:val="22"/>
        </w:rPr>
        <w:t>Financial Assistance”</w:t>
      </w:r>
      <w:r>
        <w:rPr>
          <w:rFonts w:ascii="Arial" w:hAnsi="Arial" w:cs="Arial"/>
          <w:sz w:val="22"/>
          <w:szCs w:val="22"/>
        </w:rPr>
        <w:t xml:space="preserve"> means the financial assistance announced by the Premier of Western Australia on </w:t>
      </w:r>
      <w:r w:rsidR="007E29D0">
        <w:rPr>
          <w:rFonts w:ascii="Arial" w:hAnsi="Arial" w:cs="Arial"/>
          <w:sz w:val="22"/>
          <w:szCs w:val="22"/>
        </w:rPr>
        <w:t>19</w:t>
      </w:r>
      <w:r w:rsidR="00C80C9B">
        <w:rPr>
          <w:rFonts w:ascii="Arial" w:hAnsi="Arial" w:cs="Arial"/>
          <w:sz w:val="22"/>
          <w:szCs w:val="22"/>
        </w:rPr>
        <w:t xml:space="preserve"> December 2014.</w:t>
      </w:r>
    </w:p>
    <w:p w14:paraId="521C784E" w14:textId="77777777" w:rsidR="003C6870" w:rsidRDefault="003C6870" w:rsidP="000271BA">
      <w:pPr>
        <w:autoSpaceDE w:val="0"/>
        <w:autoSpaceDN w:val="0"/>
        <w:adjustRightInd w:val="0"/>
        <w:ind w:left="720" w:hanging="720"/>
        <w:rPr>
          <w:rFonts w:ascii="Arial" w:hAnsi="Arial" w:cs="Arial"/>
          <w:b/>
          <w:sz w:val="22"/>
          <w:szCs w:val="22"/>
        </w:rPr>
      </w:pPr>
    </w:p>
    <w:p w14:paraId="521C784F" w14:textId="77777777" w:rsidR="000271BA" w:rsidRDefault="000271BA" w:rsidP="000271BA">
      <w:pPr>
        <w:autoSpaceDE w:val="0"/>
        <w:autoSpaceDN w:val="0"/>
        <w:adjustRightInd w:val="0"/>
        <w:ind w:left="720" w:hanging="720"/>
        <w:rPr>
          <w:rFonts w:ascii="Arial" w:hAnsi="Arial" w:cs="Arial"/>
          <w:sz w:val="22"/>
          <w:szCs w:val="22"/>
        </w:rPr>
      </w:pPr>
      <w:r w:rsidRPr="000C248F">
        <w:rPr>
          <w:rFonts w:ascii="Arial" w:hAnsi="Arial" w:cs="Arial"/>
          <w:b/>
          <w:sz w:val="22"/>
          <w:szCs w:val="22"/>
        </w:rPr>
        <w:t>“Minister”</w:t>
      </w:r>
      <w:r w:rsidRPr="000C248F">
        <w:rPr>
          <w:rFonts w:ascii="Arial" w:hAnsi="Arial" w:cs="Arial"/>
          <w:sz w:val="22"/>
          <w:szCs w:val="22"/>
        </w:rPr>
        <w:t xml:space="preserve"> means the Minister for Mines and Petroleum.</w:t>
      </w:r>
    </w:p>
    <w:p w14:paraId="3B2E480D" w14:textId="77777777" w:rsidR="00471F28" w:rsidRDefault="00471F28" w:rsidP="000271BA">
      <w:pPr>
        <w:autoSpaceDE w:val="0"/>
        <w:autoSpaceDN w:val="0"/>
        <w:adjustRightInd w:val="0"/>
        <w:ind w:left="720" w:hanging="720"/>
        <w:rPr>
          <w:rFonts w:ascii="Arial" w:hAnsi="Arial" w:cs="Arial"/>
          <w:sz w:val="22"/>
          <w:szCs w:val="22"/>
        </w:rPr>
      </w:pPr>
    </w:p>
    <w:p w14:paraId="2E38269E" w14:textId="6FC8A3B4" w:rsidR="00471F28" w:rsidRDefault="00471F28" w:rsidP="00471F28">
      <w:pPr>
        <w:autoSpaceDE w:val="0"/>
        <w:autoSpaceDN w:val="0"/>
        <w:adjustRightInd w:val="0"/>
        <w:ind w:left="720" w:hanging="720"/>
        <w:rPr>
          <w:rFonts w:ascii="Arial" w:hAnsi="Arial" w:cs="Arial"/>
          <w:sz w:val="22"/>
          <w:szCs w:val="22"/>
        </w:rPr>
      </w:pPr>
      <w:r w:rsidRPr="00474717">
        <w:rPr>
          <w:rFonts w:ascii="Arial" w:hAnsi="Arial" w:cs="Arial"/>
          <w:b/>
          <w:sz w:val="22"/>
          <w:szCs w:val="22"/>
        </w:rPr>
        <w:t>“</w:t>
      </w:r>
      <w:r>
        <w:rPr>
          <w:rFonts w:ascii="Arial" w:hAnsi="Arial" w:cs="Arial"/>
          <w:b/>
          <w:sz w:val="22"/>
          <w:szCs w:val="22"/>
        </w:rPr>
        <w:t>Royalty Rebate</w:t>
      </w:r>
      <w:r w:rsidRPr="00474717">
        <w:rPr>
          <w:rFonts w:ascii="Arial" w:hAnsi="Arial" w:cs="Arial"/>
          <w:b/>
          <w:sz w:val="22"/>
          <w:szCs w:val="22"/>
        </w:rPr>
        <w:t>”</w:t>
      </w:r>
      <w:r>
        <w:rPr>
          <w:rFonts w:ascii="Arial" w:hAnsi="Arial" w:cs="Arial"/>
          <w:sz w:val="22"/>
          <w:szCs w:val="22"/>
        </w:rPr>
        <w:t xml:space="preserve"> means the rebate of 50</w:t>
      </w:r>
      <w:r w:rsidR="00FE1BAA">
        <w:rPr>
          <w:rFonts w:ascii="Arial" w:hAnsi="Arial" w:cs="Arial"/>
          <w:sz w:val="22"/>
          <w:szCs w:val="22"/>
        </w:rPr>
        <w:t xml:space="preserve">per cent </w:t>
      </w:r>
      <w:r>
        <w:rPr>
          <w:rFonts w:ascii="Arial" w:hAnsi="Arial" w:cs="Arial"/>
          <w:sz w:val="22"/>
          <w:szCs w:val="22"/>
        </w:rPr>
        <w:t>of the relevant royalty payment after the receipt of each quarterly royalty payment by the Department.</w:t>
      </w:r>
    </w:p>
    <w:p w14:paraId="521C7850" w14:textId="77777777" w:rsidR="00A640A7" w:rsidRDefault="00A640A7" w:rsidP="000271BA">
      <w:pPr>
        <w:autoSpaceDE w:val="0"/>
        <w:autoSpaceDN w:val="0"/>
        <w:adjustRightInd w:val="0"/>
        <w:ind w:left="720" w:hanging="720"/>
        <w:rPr>
          <w:rFonts w:ascii="Arial" w:hAnsi="Arial" w:cs="Arial"/>
          <w:sz w:val="22"/>
          <w:szCs w:val="22"/>
        </w:rPr>
      </w:pPr>
    </w:p>
    <w:p w14:paraId="140F6F09" w14:textId="77777777" w:rsidR="00FC7674" w:rsidRDefault="00FC7674" w:rsidP="000271BA">
      <w:pPr>
        <w:autoSpaceDE w:val="0"/>
        <w:autoSpaceDN w:val="0"/>
        <w:adjustRightInd w:val="0"/>
        <w:ind w:left="720" w:hanging="720"/>
        <w:rPr>
          <w:rFonts w:ascii="Arial" w:hAnsi="Arial" w:cs="Arial"/>
          <w:sz w:val="22"/>
          <w:szCs w:val="22"/>
        </w:rPr>
      </w:pPr>
    </w:p>
    <w:p w14:paraId="521C7856" w14:textId="77777777" w:rsidR="000271BA" w:rsidRDefault="000271BA" w:rsidP="000271BA">
      <w:pPr>
        <w:autoSpaceDE w:val="0"/>
        <w:autoSpaceDN w:val="0"/>
        <w:adjustRightInd w:val="0"/>
        <w:outlineLvl w:val="0"/>
        <w:rPr>
          <w:rFonts w:ascii="Arial" w:hAnsi="Arial" w:cs="Arial"/>
          <w:b/>
          <w:bCs/>
          <w:color w:val="000000"/>
          <w:sz w:val="22"/>
          <w:szCs w:val="22"/>
        </w:rPr>
      </w:pPr>
      <w:r>
        <w:rPr>
          <w:rFonts w:ascii="Arial" w:hAnsi="Arial" w:cs="Arial"/>
          <w:b/>
          <w:bCs/>
          <w:color w:val="000000"/>
          <w:sz w:val="22"/>
          <w:szCs w:val="22"/>
        </w:rPr>
        <w:t>3.</w:t>
      </w:r>
      <w:r>
        <w:rPr>
          <w:rFonts w:ascii="Arial" w:hAnsi="Arial" w:cs="Arial"/>
          <w:b/>
          <w:bCs/>
          <w:color w:val="000000"/>
          <w:sz w:val="22"/>
          <w:szCs w:val="22"/>
        </w:rPr>
        <w:tab/>
        <w:t xml:space="preserve">TIMELINES AND IMPORTANT DATES </w:t>
      </w:r>
    </w:p>
    <w:p w14:paraId="521C7857" w14:textId="77777777" w:rsidR="000271BA" w:rsidRDefault="000271BA" w:rsidP="000271BA">
      <w:pPr>
        <w:autoSpaceDE w:val="0"/>
        <w:autoSpaceDN w:val="0"/>
        <w:adjustRightInd w:val="0"/>
        <w:rPr>
          <w:rFonts w:ascii="Arial" w:hAnsi="Arial" w:cs="Arial"/>
          <w:color w:val="000000"/>
          <w:sz w:val="22"/>
          <w:szCs w:val="22"/>
        </w:rPr>
      </w:pPr>
    </w:p>
    <w:p w14:paraId="521C7858" w14:textId="66B7D5E1" w:rsidR="000271BA" w:rsidRPr="00053805" w:rsidRDefault="000271BA" w:rsidP="000271BA">
      <w:pPr>
        <w:autoSpaceDE w:val="0"/>
        <w:autoSpaceDN w:val="0"/>
        <w:adjustRightInd w:val="0"/>
        <w:rPr>
          <w:rFonts w:ascii="Arial" w:hAnsi="Arial" w:cs="Arial"/>
          <w:color w:val="000000"/>
          <w:sz w:val="22"/>
          <w:szCs w:val="22"/>
        </w:rPr>
      </w:pPr>
      <w:r w:rsidRPr="00053805">
        <w:rPr>
          <w:rFonts w:ascii="Arial" w:hAnsi="Arial" w:cs="Arial"/>
          <w:color w:val="000000"/>
          <w:sz w:val="22"/>
          <w:szCs w:val="22"/>
        </w:rPr>
        <w:t xml:space="preserve">Important dates for </w:t>
      </w:r>
      <w:r w:rsidR="004111F3">
        <w:rPr>
          <w:rFonts w:ascii="Arial" w:hAnsi="Arial" w:cs="Arial"/>
          <w:color w:val="000000"/>
          <w:sz w:val="22"/>
          <w:szCs w:val="22"/>
        </w:rPr>
        <w:t xml:space="preserve">Iron Ore </w:t>
      </w:r>
      <w:r w:rsidR="00FC56E1">
        <w:rPr>
          <w:rFonts w:ascii="Arial" w:hAnsi="Arial" w:cs="Arial"/>
          <w:color w:val="000000"/>
          <w:sz w:val="22"/>
          <w:szCs w:val="22"/>
        </w:rPr>
        <w:t>Financial Assistance</w:t>
      </w:r>
      <w:r w:rsidRPr="00053805">
        <w:rPr>
          <w:rFonts w:ascii="Arial" w:hAnsi="Arial" w:cs="Arial"/>
          <w:color w:val="000000"/>
          <w:sz w:val="22"/>
          <w:szCs w:val="22"/>
        </w:rPr>
        <w:t>:</w:t>
      </w:r>
    </w:p>
    <w:tbl>
      <w:tblPr>
        <w:tblW w:w="9606" w:type="dxa"/>
        <w:tblLook w:val="01E0" w:firstRow="1" w:lastRow="1" w:firstColumn="1" w:lastColumn="1" w:noHBand="0" w:noVBand="0"/>
      </w:tblPr>
      <w:tblGrid>
        <w:gridCol w:w="2660"/>
        <w:gridCol w:w="6946"/>
      </w:tblGrid>
      <w:tr w:rsidR="000271BA" w:rsidRPr="00053805" w14:paraId="521C785D" w14:textId="77777777" w:rsidTr="000F7997">
        <w:tc>
          <w:tcPr>
            <w:tcW w:w="2660" w:type="dxa"/>
          </w:tcPr>
          <w:p w14:paraId="521C785A" w14:textId="54BD749F" w:rsidR="000271BA" w:rsidRPr="00053805" w:rsidRDefault="000271BA" w:rsidP="00C80C9B">
            <w:pPr>
              <w:autoSpaceDE w:val="0"/>
              <w:autoSpaceDN w:val="0"/>
              <w:adjustRightInd w:val="0"/>
              <w:rPr>
                <w:rFonts w:ascii="Arial" w:hAnsi="Arial" w:cs="Arial"/>
                <w:b/>
                <w:bCs/>
                <w:color w:val="000000"/>
                <w:sz w:val="22"/>
                <w:szCs w:val="22"/>
              </w:rPr>
            </w:pPr>
          </w:p>
        </w:tc>
        <w:tc>
          <w:tcPr>
            <w:tcW w:w="6946" w:type="dxa"/>
          </w:tcPr>
          <w:p w14:paraId="521C785C" w14:textId="74D3009A" w:rsidR="002B6C13" w:rsidRPr="00053805" w:rsidRDefault="002B6C13" w:rsidP="002B6C13">
            <w:pPr>
              <w:autoSpaceDE w:val="0"/>
              <w:autoSpaceDN w:val="0"/>
              <w:adjustRightInd w:val="0"/>
              <w:rPr>
                <w:rFonts w:ascii="Arial" w:hAnsi="Arial" w:cs="Arial"/>
                <w:b/>
                <w:bCs/>
                <w:color w:val="000000"/>
                <w:sz w:val="22"/>
                <w:szCs w:val="22"/>
              </w:rPr>
            </w:pPr>
          </w:p>
        </w:tc>
      </w:tr>
      <w:tr w:rsidR="00B3097F" w:rsidRPr="00053805" w14:paraId="0C45AAEA" w14:textId="77777777" w:rsidTr="000F7997">
        <w:tc>
          <w:tcPr>
            <w:tcW w:w="2660" w:type="dxa"/>
          </w:tcPr>
          <w:p w14:paraId="30C1C66D" w14:textId="77777777" w:rsidR="00B3097F" w:rsidRPr="00B3097F" w:rsidRDefault="00B3097F">
            <w:pPr>
              <w:autoSpaceDE w:val="0"/>
              <w:autoSpaceDN w:val="0"/>
              <w:rPr>
                <w:rFonts w:ascii="Arial" w:eastAsiaTheme="minorHAnsi" w:hAnsi="Arial" w:cs="Arial"/>
                <w:iCs/>
                <w:sz w:val="22"/>
                <w:szCs w:val="22"/>
                <w:lang w:eastAsia="en-US"/>
              </w:rPr>
            </w:pPr>
            <w:r w:rsidRPr="00B3097F">
              <w:rPr>
                <w:rFonts w:ascii="Arial" w:hAnsi="Arial" w:cs="Arial"/>
                <w:b/>
                <w:bCs/>
                <w:iCs/>
              </w:rPr>
              <w:t xml:space="preserve">23 </w:t>
            </w:r>
            <w:r w:rsidRPr="00B3097F">
              <w:rPr>
                <w:rFonts w:ascii="Arial" w:hAnsi="Arial" w:cs="Arial"/>
                <w:b/>
                <w:bCs/>
                <w:iCs/>
                <w:color w:val="000000"/>
              </w:rPr>
              <w:t xml:space="preserve">January 2015 </w:t>
            </w:r>
          </w:p>
          <w:p w14:paraId="1C02FD22" w14:textId="77777777" w:rsidR="00B3097F" w:rsidRPr="00B3097F" w:rsidRDefault="00B3097F" w:rsidP="000F7997">
            <w:pPr>
              <w:autoSpaceDE w:val="0"/>
              <w:autoSpaceDN w:val="0"/>
              <w:adjustRightInd w:val="0"/>
              <w:rPr>
                <w:rFonts w:ascii="Arial" w:hAnsi="Arial" w:cs="Arial"/>
                <w:b/>
                <w:bCs/>
                <w:color w:val="000000"/>
                <w:sz w:val="22"/>
                <w:szCs w:val="22"/>
              </w:rPr>
            </w:pPr>
          </w:p>
        </w:tc>
        <w:tc>
          <w:tcPr>
            <w:tcW w:w="6946" w:type="dxa"/>
          </w:tcPr>
          <w:p w14:paraId="39B5BDF8" w14:textId="567AEE9C" w:rsidR="00B3097F" w:rsidRPr="00B3097F" w:rsidRDefault="00B3097F" w:rsidP="000F7997">
            <w:pPr>
              <w:tabs>
                <w:tab w:val="left" w:pos="1276"/>
              </w:tabs>
              <w:autoSpaceDE w:val="0"/>
              <w:autoSpaceDN w:val="0"/>
              <w:adjustRightInd w:val="0"/>
              <w:rPr>
                <w:rFonts w:ascii="Arial" w:hAnsi="Arial" w:cs="Arial"/>
                <w:b/>
                <w:bCs/>
                <w:color w:val="000000"/>
                <w:sz w:val="22"/>
                <w:szCs w:val="22"/>
              </w:rPr>
            </w:pPr>
            <w:r w:rsidRPr="00B3097F">
              <w:rPr>
                <w:rFonts w:ascii="Arial" w:hAnsi="Arial" w:cs="Arial"/>
                <w:iCs/>
              </w:rPr>
              <w:t xml:space="preserve">Closing date for Initial Application to the Minister for Financial Assistance </w:t>
            </w:r>
          </w:p>
        </w:tc>
      </w:tr>
      <w:tr w:rsidR="00B3097F" w:rsidRPr="00053805" w14:paraId="5BFC7E92" w14:textId="77777777" w:rsidTr="000F7997">
        <w:tc>
          <w:tcPr>
            <w:tcW w:w="2660" w:type="dxa"/>
          </w:tcPr>
          <w:p w14:paraId="6B8B6C02" w14:textId="77777777" w:rsidR="00B3097F" w:rsidRPr="00B3097F" w:rsidRDefault="00B3097F" w:rsidP="000F7997">
            <w:pPr>
              <w:tabs>
                <w:tab w:val="left" w:pos="1276"/>
              </w:tabs>
              <w:autoSpaceDE w:val="0"/>
              <w:autoSpaceDN w:val="0"/>
              <w:adjustRightInd w:val="0"/>
              <w:rPr>
                <w:rFonts w:ascii="Arial" w:hAnsi="Arial" w:cs="Arial"/>
                <w:b/>
                <w:bCs/>
                <w:sz w:val="22"/>
                <w:szCs w:val="22"/>
              </w:rPr>
            </w:pPr>
          </w:p>
        </w:tc>
        <w:tc>
          <w:tcPr>
            <w:tcW w:w="6946" w:type="dxa"/>
          </w:tcPr>
          <w:p w14:paraId="5EBB8C26" w14:textId="77777777" w:rsidR="00B3097F" w:rsidRPr="00B3097F" w:rsidRDefault="00B3097F" w:rsidP="000C7539">
            <w:pPr>
              <w:tabs>
                <w:tab w:val="left" w:pos="1276"/>
              </w:tabs>
              <w:autoSpaceDE w:val="0"/>
              <w:autoSpaceDN w:val="0"/>
              <w:adjustRightInd w:val="0"/>
              <w:rPr>
                <w:rFonts w:ascii="Arial" w:hAnsi="Arial" w:cs="Arial"/>
                <w:sz w:val="22"/>
                <w:szCs w:val="22"/>
              </w:rPr>
            </w:pPr>
          </w:p>
        </w:tc>
      </w:tr>
      <w:tr w:rsidR="00B3097F" w:rsidRPr="00053805" w14:paraId="7833EFEE" w14:textId="77777777" w:rsidTr="000F7997">
        <w:tc>
          <w:tcPr>
            <w:tcW w:w="2660" w:type="dxa"/>
          </w:tcPr>
          <w:p w14:paraId="67BA81FC" w14:textId="12FDB94F" w:rsidR="00B3097F" w:rsidRPr="00B3097F" w:rsidRDefault="00B3097F" w:rsidP="00DB6695">
            <w:pPr>
              <w:tabs>
                <w:tab w:val="left" w:pos="1276"/>
              </w:tabs>
              <w:autoSpaceDE w:val="0"/>
              <w:autoSpaceDN w:val="0"/>
              <w:adjustRightInd w:val="0"/>
              <w:rPr>
                <w:rFonts w:ascii="Arial" w:hAnsi="Arial" w:cs="Arial"/>
                <w:b/>
                <w:bCs/>
                <w:sz w:val="22"/>
                <w:szCs w:val="22"/>
                <w:u w:val="single"/>
              </w:rPr>
            </w:pPr>
            <w:r w:rsidRPr="00B3097F">
              <w:rPr>
                <w:rFonts w:ascii="Arial" w:hAnsi="Arial" w:cs="Arial"/>
                <w:b/>
                <w:bCs/>
                <w:iCs/>
              </w:rPr>
              <w:t xml:space="preserve">15 May 2015 </w:t>
            </w:r>
          </w:p>
        </w:tc>
        <w:tc>
          <w:tcPr>
            <w:tcW w:w="6946" w:type="dxa"/>
          </w:tcPr>
          <w:p w14:paraId="2ABAB450" w14:textId="77777777" w:rsidR="00B3097F" w:rsidRPr="00B3097F" w:rsidRDefault="00B3097F">
            <w:pPr>
              <w:autoSpaceDE w:val="0"/>
              <w:autoSpaceDN w:val="0"/>
              <w:rPr>
                <w:rFonts w:ascii="Arial" w:eastAsiaTheme="minorHAnsi" w:hAnsi="Arial" w:cs="Arial"/>
                <w:iCs/>
                <w:sz w:val="22"/>
                <w:szCs w:val="22"/>
                <w:u w:val="single"/>
                <w:lang w:eastAsia="en-US"/>
              </w:rPr>
            </w:pPr>
            <w:r w:rsidRPr="00B3097F">
              <w:rPr>
                <w:rFonts w:ascii="Arial" w:hAnsi="Arial" w:cs="Arial"/>
                <w:iCs/>
              </w:rPr>
              <w:t xml:space="preserve">Due date for application for Royalty Rebate </w:t>
            </w:r>
            <w:r w:rsidRPr="00B3097F">
              <w:rPr>
                <w:rFonts w:ascii="Arial" w:hAnsi="Arial" w:cs="Arial"/>
                <w:iCs/>
                <w:u w:val="single"/>
              </w:rPr>
              <w:t xml:space="preserve">for December 2014 and March 2015 quarter </w:t>
            </w:r>
          </w:p>
          <w:p w14:paraId="6694DECB" w14:textId="14D23270" w:rsidR="00B3097F" w:rsidRPr="00B3097F" w:rsidRDefault="00B3097F" w:rsidP="000F7997">
            <w:pPr>
              <w:tabs>
                <w:tab w:val="left" w:pos="1276"/>
              </w:tabs>
              <w:autoSpaceDE w:val="0"/>
              <w:autoSpaceDN w:val="0"/>
              <w:adjustRightInd w:val="0"/>
              <w:rPr>
                <w:rFonts w:ascii="Arial" w:hAnsi="Arial" w:cs="Arial"/>
                <w:sz w:val="22"/>
                <w:szCs w:val="22"/>
                <w:u w:val="single"/>
              </w:rPr>
            </w:pPr>
          </w:p>
        </w:tc>
      </w:tr>
      <w:tr w:rsidR="000C7539" w:rsidRPr="00053805" w14:paraId="22573AD5" w14:textId="77777777" w:rsidTr="000F7997">
        <w:tc>
          <w:tcPr>
            <w:tcW w:w="2660" w:type="dxa"/>
          </w:tcPr>
          <w:p w14:paraId="51D4C956" w14:textId="34240122" w:rsidR="000C7539" w:rsidRPr="00350266" w:rsidRDefault="00DB6695" w:rsidP="007D5CE5">
            <w:pPr>
              <w:tabs>
                <w:tab w:val="left" w:pos="1276"/>
              </w:tabs>
              <w:autoSpaceDE w:val="0"/>
              <w:autoSpaceDN w:val="0"/>
              <w:adjustRightInd w:val="0"/>
              <w:rPr>
                <w:rFonts w:ascii="Arial" w:hAnsi="Arial" w:cs="Arial"/>
                <w:b/>
                <w:bCs/>
                <w:sz w:val="22"/>
                <w:szCs w:val="22"/>
              </w:rPr>
            </w:pPr>
            <w:r>
              <w:rPr>
                <w:rFonts w:ascii="Arial" w:hAnsi="Arial" w:cs="Arial"/>
                <w:b/>
                <w:bCs/>
                <w:sz w:val="22"/>
                <w:szCs w:val="22"/>
              </w:rPr>
              <w:t>1</w:t>
            </w:r>
            <w:r w:rsidR="007D5CE5">
              <w:rPr>
                <w:rFonts w:ascii="Arial" w:hAnsi="Arial" w:cs="Arial"/>
                <w:b/>
                <w:bCs/>
                <w:sz w:val="22"/>
                <w:szCs w:val="22"/>
              </w:rPr>
              <w:t xml:space="preserve">4 August </w:t>
            </w:r>
            <w:r w:rsidR="000C7539" w:rsidRPr="00350266">
              <w:rPr>
                <w:rFonts w:ascii="Arial" w:hAnsi="Arial" w:cs="Arial"/>
                <w:b/>
                <w:bCs/>
                <w:sz w:val="22"/>
                <w:szCs w:val="22"/>
              </w:rPr>
              <w:t>2015</w:t>
            </w:r>
            <w:r w:rsidR="000C7539">
              <w:rPr>
                <w:rFonts w:ascii="Arial" w:hAnsi="Arial" w:cs="Arial"/>
                <w:b/>
                <w:bCs/>
                <w:sz w:val="22"/>
                <w:szCs w:val="22"/>
              </w:rPr>
              <w:t xml:space="preserve"> </w:t>
            </w:r>
          </w:p>
        </w:tc>
        <w:tc>
          <w:tcPr>
            <w:tcW w:w="6946" w:type="dxa"/>
          </w:tcPr>
          <w:p w14:paraId="6B3CC321" w14:textId="02002D11" w:rsidR="000C7539" w:rsidRPr="00350266" w:rsidRDefault="00DB6695" w:rsidP="000F7997">
            <w:pPr>
              <w:tabs>
                <w:tab w:val="left" w:pos="1276"/>
              </w:tabs>
              <w:autoSpaceDE w:val="0"/>
              <w:autoSpaceDN w:val="0"/>
              <w:adjustRightInd w:val="0"/>
              <w:rPr>
                <w:rFonts w:ascii="Arial" w:hAnsi="Arial" w:cs="Arial"/>
                <w:sz w:val="22"/>
                <w:szCs w:val="22"/>
              </w:rPr>
            </w:pPr>
            <w:r>
              <w:rPr>
                <w:rFonts w:ascii="Arial" w:hAnsi="Arial" w:cs="Arial"/>
                <w:sz w:val="22"/>
                <w:szCs w:val="22"/>
              </w:rPr>
              <w:t xml:space="preserve">Due date </w:t>
            </w:r>
            <w:r w:rsidR="00FC56E1">
              <w:rPr>
                <w:rFonts w:ascii="Arial" w:hAnsi="Arial" w:cs="Arial"/>
                <w:sz w:val="22"/>
                <w:szCs w:val="22"/>
              </w:rPr>
              <w:t xml:space="preserve">for application for </w:t>
            </w:r>
            <w:r w:rsidR="006E493B">
              <w:rPr>
                <w:rFonts w:ascii="Arial" w:hAnsi="Arial" w:cs="Arial"/>
                <w:sz w:val="22"/>
                <w:szCs w:val="22"/>
              </w:rPr>
              <w:t xml:space="preserve">Royalty Rebate </w:t>
            </w:r>
            <w:r>
              <w:rPr>
                <w:rFonts w:ascii="Arial" w:hAnsi="Arial" w:cs="Arial"/>
                <w:sz w:val="22"/>
                <w:szCs w:val="22"/>
              </w:rPr>
              <w:t xml:space="preserve">for </w:t>
            </w:r>
            <w:r w:rsidR="000C7539">
              <w:rPr>
                <w:rFonts w:ascii="Arial" w:hAnsi="Arial" w:cs="Arial"/>
                <w:sz w:val="22"/>
                <w:szCs w:val="22"/>
              </w:rPr>
              <w:t>June 2015 quarter</w:t>
            </w:r>
            <w:r>
              <w:rPr>
                <w:rFonts w:ascii="Arial" w:hAnsi="Arial" w:cs="Arial"/>
                <w:sz w:val="22"/>
                <w:szCs w:val="22"/>
              </w:rPr>
              <w:t xml:space="preserve"> </w:t>
            </w:r>
          </w:p>
          <w:p w14:paraId="1516AF7E" w14:textId="77777777" w:rsidR="000C7539" w:rsidRPr="00350266" w:rsidRDefault="000C7539" w:rsidP="000F7997">
            <w:pPr>
              <w:tabs>
                <w:tab w:val="left" w:pos="1276"/>
              </w:tabs>
              <w:autoSpaceDE w:val="0"/>
              <w:autoSpaceDN w:val="0"/>
              <w:adjustRightInd w:val="0"/>
              <w:rPr>
                <w:rFonts w:ascii="Arial" w:hAnsi="Arial" w:cs="Arial"/>
                <w:sz w:val="22"/>
                <w:szCs w:val="22"/>
              </w:rPr>
            </w:pPr>
          </w:p>
        </w:tc>
      </w:tr>
      <w:tr w:rsidR="000C7539" w:rsidRPr="00053805" w14:paraId="4E7E8E75" w14:textId="77777777" w:rsidTr="000F7997">
        <w:tc>
          <w:tcPr>
            <w:tcW w:w="2660" w:type="dxa"/>
          </w:tcPr>
          <w:p w14:paraId="0778D0DA" w14:textId="1AE68B54" w:rsidR="000C7539" w:rsidRPr="00350266" w:rsidRDefault="007D5CE5" w:rsidP="007D5CE5">
            <w:pPr>
              <w:tabs>
                <w:tab w:val="left" w:pos="1276"/>
              </w:tabs>
              <w:autoSpaceDE w:val="0"/>
              <w:autoSpaceDN w:val="0"/>
              <w:adjustRightInd w:val="0"/>
              <w:rPr>
                <w:rFonts w:ascii="Arial" w:hAnsi="Arial" w:cs="Arial"/>
                <w:b/>
                <w:bCs/>
                <w:sz w:val="22"/>
                <w:szCs w:val="22"/>
              </w:rPr>
            </w:pPr>
            <w:r>
              <w:rPr>
                <w:rFonts w:ascii="Arial" w:hAnsi="Arial" w:cs="Arial"/>
                <w:b/>
                <w:bCs/>
                <w:sz w:val="22"/>
                <w:szCs w:val="22"/>
              </w:rPr>
              <w:t>13</w:t>
            </w:r>
            <w:r w:rsidR="00DB6695">
              <w:rPr>
                <w:rFonts w:ascii="Arial" w:hAnsi="Arial" w:cs="Arial"/>
                <w:b/>
                <w:bCs/>
                <w:sz w:val="22"/>
                <w:szCs w:val="22"/>
              </w:rPr>
              <w:t xml:space="preserve"> </w:t>
            </w:r>
            <w:r>
              <w:rPr>
                <w:rFonts w:ascii="Arial" w:hAnsi="Arial" w:cs="Arial"/>
                <w:b/>
                <w:bCs/>
                <w:sz w:val="22"/>
                <w:szCs w:val="22"/>
              </w:rPr>
              <w:t xml:space="preserve">November </w:t>
            </w:r>
            <w:r w:rsidR="000C7539" w:rsidRPr="00350266">
              <w:rPr>
                <w:rFonts w:ascii="Arial" w:hAnsi="Arial" w:cs="Arial"/>
                <w:b/>
                <w:bCs/>
                <w:sz w:val="22"/>
                <w:szCs w:val="22"/>
              </w:rPr>
              <w:t>2015</w:t>
            </w:r>
          </w:p>
        </w:tc>
        <w:tc>
          <w:tcPr>
            <w:tcW w:w="6946" w:type="dxa"/>
          </w:tcPr>
          <w:p w14:paraId="7800B722" w14:textId="177B618D" w:rsidR="000C7539" w:rsidRPr="00350266" w:rsidRDefault="00DB6695" w:rsidP="00FC56E1">
            <w:pPr>
              <w:tabs>
                <w:tab w:val="left" w:pos="1276"/>
              </w:tabs>
              <w:autoSpaceDE w:val="0"/>
              <w:autoSpaceDN w:val="0"/>
              <w:adjustRightInd w:val="0"/>
              <w:rPr>
                <w:rFonts w:ascii="Arial" w:hAnsi="Arial" w:cs="Arial"/>
                <w:sz w:val="22"/>
                <w:szCs w:val="22"/>
              </w:rPr>
            </w:pPr>
            <w:r>
              <w:rPr>
                <w:rFonts w:ascii="Arial" w:hAnsi="Arial" w:cs="Arial"/>
                <w:sz w:val="22"/>
                <w:szCs w:val="22"/>
              </w:rPr>
              <w:t xml:space="preserve">Due date </w:t>
            </w:r>
            <w:r w:rsidR="00FC56E1">
              <w:rPr>
                <w:rFonts w:ascii="Arial" w:hAnsi="Arial" w:cs="Arial"/>
                <w:sz w:val="22"/>
                <w:szCs w:val="22"/>
              </w:rPr>
              <w:t xml:space="preserve">for application for </w:t>
            </w:r>
            <w:r w:rsidR="006E493B">
              <w:rPr>
                <w:rFonts w:ascii="Arial" w:hAnsi="Arial" w:cs="Arial"/>
                <w:sz w:val="22"/>
                <w:szCs w:val="22"/>
              </w:rPr>
              <w:t xml:space="preserve">Royalty Rebate </w:t>
            </w:r>
            <w:r>
              <w:rPr>
                <w:rFonts w:ascii="Arial" w:hAnsi="Arial" w:cs="Arial"/>
                <w:sz w:val="22"/>
                <w:szCs w:val="22"/>
              </w:rPr>
              <w:t xml:space="preserve">for September 2015 quarter </w:t>
            </w:r>
          </w:p>
        </w:tc>
      </w:tr>
    </w:tbl>
    <w:p w14:paraId="0059629A" w14:textId="77777777" w:rsidR="000F7997" w:rsidRDefault="000F7997" w:rsidP="00B7464E">
      <w:pPr>
        <w:autoSpaceDE w:val="0"/>
        <w:autoSpaceDN w:val="0"/>
        <w:adjustRightInd w:val="0"/>
        <w:rPr>
          <w:rFonts w:ascii="Arial" w:hAnsi="Arial" w:cs="Arial"/>
          <w:color w:val="000000"/>
          <w:sz w:val="22"/>
          <w:szCs w:val="22"/>
        </w:rPr>
      </w:pPr>
    </w:p>
    <w:p w14:paraId="00284EB1" w14:textId="77777777" w:rsidR="000F7997" w:rsidRDefault="006E493B" w:rsidP="00B7464E">
      <w:pPr>
        <w:autoSpaceDE w:val="0"/>
        <w:autoSpaceDN w:val="0"/>
        <w:adjustRightInd w:val="0"/>
        <w:rPr>
          <w:rFonts w:ascii="Arial" w:hAnsi="Arial" w:cs="Arial"/>
          <w:color w:val="000000"/>
          <w:sz w:val="22"/>
          <w:szCs w:val="22"/>
        </w:rPr>
      </w:pPr>
      <w:r>
        <w:rPr>
          <w:rFonts w:ascii="Arial" w:hAnsi="Arial" w:cs="Arial"/>
          <w:color w:val="000000"/>
          <w:sz w:val="22"/>
          <w:szCs w:val="22"/>
        </w:rPr>
        <w:t>It is the a</w:t>
      </w:r>
      <w:r w:rsidR="000271BA" w:rsidRPr="00F842F4">
        <w:rPr>
          <w:rFonts w:ascii="Arial" w:hAnsi="Arial" w:cs="Arial"/>
          <w:color w:val="000000"/>
          <w:sz w:val="22"/>
          <w:szCs w:val="22"/>
        </w:rPr>
        <w:t>pplicant</w:t>
      </w:r>
      <w:r w:rsidR="00B7464E">
        <w:rPr>
          <w:rFonts w:ascii="Arial" w:hAnsi="Arial" w:cs="Arial"/>
          <w:color w:val="000000"/>
          <w:sz w:val="22"/>
          <w:szCs w:val="22"/>
        </w:rPr>
        <w:t>’</w:t>
      </w:r>
      <w:r w:rsidR="000271BA" w:rsidRPr="00F842F4">
        <w:rPr>
          <w:rFonts w:ascii="Arial" w:hAnsi="Arial" w:cs="Arial"/>
          <w:color w:val="000000"/>
          <w:sz w:val="22"/>
          <w:szCs w:val="22"/>
        </w:rPr>
        <w:t xml:space="preserve">s responsibility to ensure </w:t>
      </w:r>
      <w:r w:rsidR="00074418">
        <w:rPr>
          <w:rFonts w:ascii="Arial" w:hAnsi="Arial" w:cs="Arial"/>
          <w:color w:val="000000"/>
          <w:sz w:val="22"/>
          <w:szCs w:val="22"/>
        </w:rPr>
        <w:t>applications are</w:t>
      </w:r>
      <w:r w:rsidR="000271BA">
        <w:rPr>
          <w:rFonts w:ascii="Arial" w:hAnsi="Arial" w:cs="Arial"/>
          <w:color w:val="000000"/>
          <w:sz w:val="22"/>
          <w:szCs w:val="22"/>
        </w:rPr>
        <w:t xml:space="preserve"> lodged</w:t>
      </w:r>
      <w:r w:rsidR="000271BA" w:rsidRPr="00F842F4">
        <w:rPr>
          <w:rFonts w:ascii="Arial" w:hAnsi="Arial" w:cs="Arial"/>
          <w:color w:val="000000"/>
          <w:sz w:val="22"/>
          <w:szCs w:val="22"/>
        </w:rPr>
        <w:t xml:space="preserve"> </w:t>
      </w:r>
      <w:r w:rsidR="00074418">
        <w:rPr>
          <w:rFonts w:ascii="Arial" w:hAnsi="Arial" w:cs="Arial"/>
          <w:color w:val="000000"/>
          <w:sz w:val="22"/>
          <w:szCs w:val="22"/>
        </w:rPr>
        <w:t>by</w:t>
      </w:r>
      <w:r w:rsidR="000271BA">
        <w:rPr>
          <w:rFonts w:ascii="Arial" w:hAnsi="Arial" w:cs="Arial"/>
          <w:color w:val="000000"/>
          <w:sz w:val="22"/>
          <w:szCs w:val="22"/>
        </w:rPr>
        <w:t xml:space="preserve"> the specified time.</w:t>
      </w:r>
      <w:r w:rsidR="000271BA" w:rsidRPr="00F842F4">
        <w:rPr>
          <w:rFonts w:ascii="Arial" w:hAnsi="Arial" w:cs="Arial"/>
          <w:color w:val="000000"/>
          <w:sz w:val="22"/>
          <w:szCs w:val="22"/>
        </w:rPr>
        <w:t xml:space="preserve"> </w:t>
      </w:r>
      <w:r w:rsidR="003B7580">
        <w:rPr>
          <w:rFonts w:ascii="Arial" w:hAnsi="Arial" w:cs="Arial"/>
          <w:color w:val="000000"/>
          <w:sz w:val="22"/>
          <w:szCs w:val="22"/>
        </w:rPr>
        <w:t xml:space="preserve"> </w:t>
      </w:r>
    </w:p>
    <w:p w14:paraId="160126B9" w14:textId="7420BAB8" w:rsidR="00FC7674" w:rsidRDefault="000271BA" w:rsidP="007E52DF">
      <w:pPr>
        <w:autoSpaceDE w:val="0"/>
        <w:autoSpaceDN w:val="0"/>
        <w:adjustRightInd w:val="0"/>
        <w:rPr>
          <w:rFonts w:ascii="Arial" w:hAnsi="Arial" w:cs="Arial"/>
          <w:b/>
          <w:bCs/>
          <w:color w:val="000000"/>
          <w:sz w:val="22"/>
          <w:szCs w:val="22"/>
        </w:rPr>
      </w:pPr>
      <w:r>
        <w:rPr>
          <w:rFonts w:ascii="Arial" w:hAnsi="Arial" w:cs="Arial"/>
          <w:color w:val="000000"/>
          <w:sz w:val="22"/>
          <w:szCs w:val="22"/>
        </w:rPr>
        <w:t>All applications will be acknowledged using the</w:t>
      </w:r>
      <w:r w:rsidRPr="00F842F4">
        <w:rPr>
          <w:rFonts w:ascii="Arial" w:hAnsi="Arial" w:cs="Arial"/>
          <w:color w:val="000000"/>
          <w:sz w:val="22"/>
          <w:szCs w:val="22"/>
        </w:rPr>
        <w:t xml:space="preserve"> contact details provided on the Application.</w:t>
      </w:r>
    </w:p>
    <w:p w14:paraId="521C78A7" w14:textId="1A9F570F" w:rsidR="007E52DF" w:rsidRPr="00FC7674" w:rsidRDefault="00FC7674" w:rsidP="00FC7674">
      <w:pPr>
        <w:rPr>
          <w:rFonts w:ascii="Arial" w:hAnsi="Arial" w:cs="Arial"/>
          <w:color w:val="000000"/>
          <w:sz w:val="22"/>
          <w:szCs w:val="22"/>
        </w:rPr>
      </w:pPr>
      <w:r>
        <w:rPr>
          <w:rFonts w:ascii="Arial" w:hAnsi="Arial" w:cs="Arial"/>
          <w:b/>
          <w:bCs/>
          <w:color w:val="000000"/>
          <w:sz w:val="22"/>
          <w:szCs w:val="22"/>
        </w:rPr>
        <w:br w:type="page"/>
      </w:r>
      <w:r w:rsidR="001B7C08">
        <w:rPr>
          <w:rFonts w:ascii="Arial" w:hAnsi="Arial" w:cs="Arial"/>
          <w:b/>
          <w:bCs/>
          <w:color w:val="000000"/>
          <w:sz w:val="22"/>
          <w:szCs w:val="22"/>
        </w:rPr>
        <w:lastRenderedPageBreak/>
        <w:t>4.</w:t>
      </w:r>
      <w:r w:rsidR="001B7C08">
        <w:rPr>
          <w:rFonts w:ascii="Arial" w:hAnsi="Arial" w:cs="Arial"/>
          <w:b/>
          <w:bCs/>
          <w:color w:val="000000"/>
          <w:sz w:val="22"/>
          <w:szCs w:val="22"/>
        </w:rPr>
        <w:tab/>
      </w:r>
      <w:r w:rsidR="007E52DF">
        <w:rPr>
          <w:rFonts w:ascii="Arial" w:hAnsi="Arial" w:cs="Arial"/>
          <w:b/>
          <w:bCs/>
          <w:color w:val="000000"/>
          <w:sz w:val="22"/>
          <w:szCs w:val="22"/>
        </w:rPr>
        <w:t>ROYALTY PAYMENT</w:t>
      </w:r>
    </w:p>
    <w:p w14:paraId="521C78A8" w14:textId="77777777" w:rsidR="007E52DF" w:rsidRDefault="007E52DF" w:rsidP="000271BA">
      <w:pPr>
        <w:autoSpaceDE w:val="0"/>
        <w:autoSpaceDN w:val="0"/>
        <w:adjustRightInd w:val="0"/>
        <w:rPr>
          <w:rFonts w:ascii="Arial" w:hAnsi="Arial" w:cs="Arial"/>
          <w:color w:val="000000"/>
          <w:sz w:val="22"/>
          <w:szCs w:val="22"/>
        </w:rPr>
      </w:pPr>
    </w:p>
    <w:p w14:paraId="521C78A9" w14:textId="7F3D3130" w:rsidR="007E52DF" w:rsidRDefault="007E52DF" w:rsidP="000271B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Royalty payments are not impacted by </w:t>
      </w:r>
      <w:r w:rsidR="00074418">
        <w:rPr>
          <w:rFonts w:ascii="Arial" w:hAnsi="Arial" w:cs="Arial"/>
          <w:color w:val="000000"/>
          <w:sz w:val="22"/>
          <w:szCs w:val="22"/>
        </w:rPr>
        <w:t>the</w:t>
      </w:r>
      <w:r>
        <w:rPr>
          <w:rFonts w:ascii="Arial" w:hAnsi="Arial" w:cs="Arial"/>
          <w:color w:val="000000"/>
          <w:sz w:val="22"/>
          <w:szCs w:val="22"/>
        </w:rPr>
        <w:t xml:space="preserve"> </w:t>
      </w:r>
      <w:r w:rsidR="004111F3">
        <w:rPr>
          <w:rFonts w:ascii="Arial" w:hAnsi="Arial" w:cs="Arial"/>
          <w:color w:val="000000"/>
          <w:sz w:val="22"/>
          <w:szCs w:val="22"/>
        </w:rPr>
        <w:t xml:space="preserve">iron ore </w:t>
      </w:r>
      <w:r>
        <w:rPr>
          <w:rFonts w:ascii="Arial" w:hAnsi="Arial" w:cs="Arial"/>
          <w:color w:val="000000"/>
          <w:sz w:val="22"/>
          <w:szCs w:val="22"/>
        </w:rPr>
        <w:t xml:space="preserve">financial assistance.  Royalties </w:t>
      </w:r>
      <w:r w:rsidR="00864608">
        <w:rPr>
          <w:rFonts w:ascii="Arial" w:hAnsi="Arial" w:cs="Arial"/>
          <w:color w:val="000000"/>
          <w:sz w:val="22"/>
          <w:szCs w:val="22"/>
        </w:rPr>
        <w:t>must</w:t>
      </w:r>
      <w:r>
        <w:rPr>
          <w:rFonts w:ascii="Arial" w:hAnsi="Arial" w:cs="Arial"/>
          <w:color w:val="000000"/>
          <w:sz w:val="22"/>
          <w:szCs w:val="22"/>
        </w:rPr>
        <w:t xml:space="preserve"> continue to be paid in accordance with the legislation.  The amount of financial assistance is based on</w:t>
      </w:r>
      <w:r w:rsidR="00A24BE8">
        <w:rPr>
          <w:rFonts w:ascii="Arial" w:hAnsi="Arial" w:cs="Arial"/>
          <w:color w:val="000000"/>
          <w:sz w:val="22"/>
          <w:szCs w:val="22"/>
        </w:rPr>
        <w:t xml:space="preserve"> </w:t>
      </w:r>
      <w:r w:rsidR="000832C3">
        <w:rPr>
          <w:rFonts w:ascii="Arial" w:hAnsi="Arial" w:cs="Arial"/>
          <w:color w:val="000000"/>
          <w:sz w:val="22"/>
          <w:szCs w:val="22"/>
        </w:rPr>
        <w:t>50</w:t>
      </w:r>
      <w:r w:rsidR="00FE1BAA">
        <w:rPr>
          <w:rFonts w:ascii="Arial" w:hAnsi="Arial" w:cs="Arial"/>
          <w:color w:val="000000"/>
          <w:sz w:val="22"/>
          <w:szCs w:val="22"/>
        </w:rPr>
        <w:t xml:space="preserve"> per cent </w:t>
      </w:r>
      <w:r w:rsidR="000832C3">
        <w:rPr>
          <w:rFonts w:ascii="Arial" w:hAnsi="Arial" w:cs="Arial"/>
          <w:color w:val="000000"/>
          <w:sz w:val="22"/>
          <w:szCs w:val="22"/>
        </w:rPr>
        <w:t xml:space="preserve">of </w:t>
      </w:r>
      <w:r>
        <w:rPr>
          <w:rFonts w:ascii="Arial" w:hAnsi="Arial" w:cs="Arial"/>
          <w:color w:val="000000"/>
          <w:sz w:val="22"/>
          <w:szCs w:val="22"/>
        </w:rPr>
        <w:t xml:space="preserve">the actual </w:t>
      </w:r>
      <w:r w:rsidR="004111F3">
        <w:rPr>
          <w:rFonts w:ascii="Arial" w:hAnsi="Arial" w:cs="Arial"/>
          <w:color w:val="000000"/>
          <w:sz w:val="22"/>
          <w:szCs w:val="22"/>
        </w:rPr>
        <w:t xml:space="preserve">iron ore </w:t>
      </w:r>
      <w:r>
        <w:rPr>
          <w:rFonts w:ascii="Arial" w:hAnsi="Arial" w:cs="Arial"/>
          <w:color w:val="000000"/>
          <w:sz w:val="22"/>
          <w:szCs w:val="22"/>
        </w:rPr>
        <w:t>royalty payments that are received by the Department</w:t>
      </w:r>
      <w:r w:rsidR="003B7580">
        <w:rPr>
          <w:rFonts w:ascii="Arial" w:hAnsi="Arial" w:cs="Arial"/>
          <w:color w:val="000000"/>
          <w:sz w:val="22"/>
          <w:szCs w:val="22"/>
        </w:rPr>
        <w:t xml:space="preserve"> (net of any prior period adjustments)</w:t>
      </w:r>
      <w:r w:rsidR="00867588">
        <w:rPr>
          <w:rFonts w:ascii="Arial" w:hAnsi="Arial" w:cs="Arial"/>
          <w:color w:val="000000"/>
          <w:sz w:val="22"/>
          <w:szCs w:val="22"/>
        </w:rPr>
        <w:t>.</w:t>
      </w:r>
      <w:r w:rsidR="00C22C99">
        <w:rPr>
          <w:rFonts w:ascii="Arial" w:hAnsi="Arial" w:cs="Arial"/>
          <w:color w:val="000000"/>
          <w:sz w:val="22"/>
          <w:szCs w:val="22"/>
        </w:rPr>
        <w:t xml:space="preserve"> </w:t>
      </w:r>
    </w:p>
    <w:p w14:paraId="521C78AA" w14:textId="77777777" w:rsidR="000B3654" w:rsidRDefault="000B3654" w:rsidP="000B3654">
      <w:pPr>
        <w:rPr>
          <w:rFonts w:ascii="Arial" w:hAnsi="Arial" w:cs="Arial"/>
          <w:b/>
          <w:bCs/>
          <w:color w:val="000000"/>
          <w:sz w:val="22"/>
          <w:szCs w:val="22"/>
        </w:rPr>
      </w:pPr>
    </w:p>
    <w:p w14:paraId="454B4FBF" w14:textId="77777777" w:rsidR="00FC7674" w:rsidRDefault="00FC7674" w:rsidP="000B3654">
      <w:pPr>
        <w:rPr>
          <w:rFonts w:ascii="Arial" w:hAnsi="Arial" w:cs="Arial"/>
          <w:b/>
          <w:bCs/>
          <w:color w:val="000000"/>
          <w:sz w:val="22"/>
          <w:szCs w:val="22"/>
        </w:rPr>
      </w:pPr>
    </w:p>
    <w:p w14:paraId="521C78AB" w14:textId="248F6B3E" w:rsidR="000271BA" w:rsidRDefault="007E52DF" w:rsidP="000B3654">
      <w:pPr>
        <w:rPr>
          <w:rFonts w:ascii="Arial" w:hAnsi="Arial" w:cs="Arial"/>
          <w:b/>
          <w:bCs/>
          <w:color w:val="000000"/>
          <w:sz w:val="22"/>
          <w:szCs w:val="22"/>
        </w:rPr>
      </w:pPr>
      <w:r>
        <w:rPr>
          <w:rFonts w:ascii="Arial" w:hAnsi="Arial" w:cs="Arial"/>
          <w:b/>
          <w:bCs/>
          <w:color w:val="000000"/>
          <w:sz w:val="22"/>
          <w:szCs w:val="22"/>
        </w:rPr>
        <w:t>5</w:t>
      </w:r>
      <w:r w:rsidR="000271BA">
        <w:rPr>
          <w:rFonts w:ascii="Arial" w:hAnsi="Arial" w:cs="Arial"/>
          <w:b/>
          <w:bCs/>
          <w:color w:val="000000"/>
          <w:sz w:val="22"/>
          <w:szCs w:val="22"/>
        </w:rPr>
        <w:t>.</w:t>
      </w:r>
      <w:r w:rsidR="000271BA">
        <w:rPr>
          <w:rFonts w:ascii="Arial" w:hAnsi="Arial" w:cs="Arial"/>
          <w:b/>
          <w:bCs/>
          <w:color w:val="000000"/>
          <w:sz w:val="22"/>
          <w:szCs w:val="22"/>
        </w:rPr>
        <w:tab/>
        <w:t xml:space="preserve">HOW TO APPLY FOR </w:t>
      </w:r>
      <w:r w:rsidR="00C80C9B">
        <w:rPr>
          <w:rFonts w:ascii="Arial" w:hAnsi="Arial" w:cs="Arial"/>
          <w:b/>
          <w:bCs/>
          <w:color w:val="000000"/>
          <w:sz w:val="22"/>
          <w:szCs w:val="22"/>
        </w:rPr>
        <w:t>IRON ORE FIN</w:t>
      </w:r>
      <w:r w:rsidR="000271BA">
        <w:rPr>
          <w:rFonts w:ascii="Arial" w:hAnsi="Arial" w:cs="Arial"/>
          <w:b/>
          <w:bCs/>
          <w:color w:val="000000"/>
          <w:sz w:val="22"/>
          <w:szCs w:val="22"/>
        </w:rPr>
        <w:t>ANCIAL ASSISTANCE</w:t>
      </w:r>
    </w:p>
    <w:p w14:paraId="521C78AC" w14:textId="77777777" w:rsidR="000271BA" w:rsidRDefault="000271BA" w:rsidP="000271BA">
      <w:pPr>
        <w:autoSpaceDE w:val="0"/>
        <w:autoSpaceDN w:val="0"/>
        <w:adjustRightInd w:val="0"/>
        <w:rPr>
          <w:rFonts w:ascii="Arial" w:hAnsi="Arial" w:cs="Arial"/>
          <w:color w:val="000000"/>
          <w:sz w:val="22"/>
          <w:szCs w:val="22"/>
        </w:rPr>
      </w:pPr>
    </w:p>
    <w:p w14:paraId="55AE71B7" w14:textId="6EA3E187" w:rsidR="00A710A3" w:rsidRDefault="003E4FD2" w:rsidP="000271BA">
      <w:pPr>
        <w:autoSpaceDE w:val="0"/>
        <w:autoSpaceDN w:val="0"/>
        <w:adjustRightInd w:val="0"/>
        <w:rPr>
          <w:rFonts w:ascii="Arial" w:hAnsi="Arial" w:cs="Arial"/>
          <w:color w:val="000000"/>
          <w:sz w:val="22"/>
          <w:szCs w:val="22"/>
        </w:rPr>
      </w:pPr>
      <w:r>
        <w:rPr>
          <w:rFonts w:ascii="Arial" w:hAnsi="Arial" w:cs="Arial"/>
          <w:color w:val="000000"/>
          <w:sz w:val="22"/>
          <w:szCs w:val="22"/>
        </w:rPr>
        <w:t>An Initial A</w:t>
      </w:r>
      <w:r w:rsidR="00181F4D">
        <w:rPr>
          <w:rFonts w:ascii="Arial" w:hAnsi="Arial" w:cs="Arial"/>
          <w:color w:val="000000"/>
          <w:sz w:val="22"/>
          <w:szCs w:val="22"/>
        </w:rPr>
        <w:t xml:space="preserve">pplication </w:t>
      </w:r>
      <w:r w:rsidR="00112C3A">
        <w:rPr>
          <w:rFonts w:ascii="Arial" w:hAnsi="Arial" w:cs="Arial"/>
          <w:color w:val="000000"/>
          <w:sz w:val="22"/>
          <w:szCs w:val="22"/>
        </w:rPr>
        <w:t xml:space="preserve">for </w:t>
      </w:r>
      <w:r w:rsidR="00786AB0">
        <w:rPr>
          <w:rFonts w:ascii="Arial" w:hAnsi="Arial" w:cs="Arial"/>
          <w:color w:val="000000"/>
          <w:sz w:val="22"/>
          <w:szCs w:val="22"/>
        </w:rPr>
        <w:t>consideration for</w:t>
      </w:r>
      <w:r w:rsidR="00A710A3">
        <w:rPr>
          <w:rFonts w:ascii="Arial" w:hAnsi="Arial" w:cs="Arial"/>
          <w:color w:val="000000"/>
          <w:sz w:val="22"/>
          <w:szCs w:val="22"/>
        </w:rPr>
        <w:t xml:space="preserve"> </w:t>
      </w:r>
      <w:r w:rsidR="00A710A3" w:rsidRPr="00471F28">
        <w:rPr>
          <w:rFonts w:ascii="Arial" w:hAnsi="Arial" w:cs="Arial"/>
          <w:color w:val="000000"/>
          <w:sz w:val="22"/>
          <w:szCs w:val="22"/>
        </w:rPr>
        <w:t xml:space="preserve">Iron Ore </w:t>
      </w:r>
      <w:r w:rsidR="00A710A3">
        <w:rPr>
          <w:rFonts w:ascii="Arial" w:hAnsi="Arial" w:cs="Arial"/>
          <w:color w:val="000000"/>
          <w:sz w:val="22"/>
          <w:szCs w:val="22"/>
        </w:rPr>
        <w:t xml:space="preserve">Financial Assistance </w:t>
      </w:r>
      <w:r w:rsidR="00C80C9B">
        <w:rPr>
          <w:rFonts w:ascii="Arial" w:hAnsi="Arial" w:cs="Arial"/>
          <w:color w:val="000000"/>
          <w:sz w:val="22"/>
          <w:szCs w:val="22"/>
        </w:rPr>
        <w:t xml:space="preserve">must be made </w:t>
      </w:r>
      <w:r w:rsidR="00181F4D">
        <w:rPr>
          <w:rFonts w:ascii="Arial" w:hAnsi="Arial" w:cs="Arial"/>
          <w:color w:val="000000"/>
          <w:sz w:val="22"/>
          <w:szCs w:val="22"/>
        </w:rPr>
        <w:t xml:space="preserve">to the Minister </w:t>
      </w:r>
      <w:r w:rsidR="00C80C9B">
        <w:rPr>
          <w:rFonts w:ascii="Arial" w:hAnsi="Arial" w:cs="Arial"/>
          <w:color w:val="000000"/>
          <w:sz w:val="22"/>
          <w:szCs w:val="22"/>
        </w:rPr>
        <w:t>addressing</w:t>
      </w:r>
      <w:r w:rsidR="00A710A3">
        <w:rPr>
          <w:rFonts w:ascii="Arial" w:hAnsi="Arial" w:cs="Arial"/>
          <w:color w:val="000000"/>
          <w:sz w:val="22"/>
          <w:szCs w:val="22"/>
        </w:rPr>
        <w:t>:</w:t>
      </w:r>
    </w:p>
    <w:p w14:paraId="7F35B74D" w14:textId="77777777" w:rsidR="005D5C45" w:rsidRDefault="005D5C45" w:rsidP="000271BA">
      <w:pPr>
        <w:autoSpaceDE w:val="0"/>
        <w:autoSpaceDN w:val="0"/>
        <w:adjustRightInd w:val="0"/>
        <w:rPr>
          <w:rFonts w:ascii="Arial" w:hAnsi="Arial" w:cs="Arial"/>
          <w:color w:val="000000"/>
          <w:sz w:val="22"/>
          <w:szCs w:val="22"/>
        </w:rPr>
      </w:pPr>
    </w:p>
    <w:p w14:paraId="7804A691" w14:textId="78312757" w:rsidR="00A710A3" w:rsidRDefault="00E04F92" w:rsidP="00A710A3">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information requirements specified in the Department’s </w:t>
      </w:r>
      <w:r w:rsidR="00E322E1" w:rsidRPr="00A710A3">
        <w:rPr>
          <w:rFonts w:ascii="Arial" w:hAnsi="Arial" w:cs="Arial"/>
          <w:color w:val="000000"/>
          <w:sz w:val="22"/>
          <w:szCs w:val="22"/>
        </w:rPr>
        <w:t>Guidance Note “Requests for Financial Assistance: Evaluation / Information Requirements</w:t>
      </w:r>
      <w:r w:rsidR="00181F4D" w:rsidRPr="00A710A3">
        <w:rPr>
          <w:rFonts w:ascii="Arial" w:hAnsi="Arial" w:cs="Arial"/>
          <w:color w:val="000000"/>
          <w:sz w:val="22"/>
          <w:szCs w:val="22"/>
        </w:rPr>
        <w:t>” (the Guidance Note)</w:t>
      </w:r>
      <w:r w:rsidR="00A710A3">
        <w:rPr>
          <w:rFonts w:ascii="Arial" w:hAnsi="Arial" w:cs="Arial"/>
          <w:color w:val="000000"/>
          <w:sz w:val="22"/>
          <w:szCs w:val="22"/>
        </w:rPr>
        <w:t>;</w:t>
      </w:r>
      <w:r w:rsidR="003E4FD2">
        <w:rPr>
          <w:rFonts w:ascii="Arial" w:hAnsi="Arial" w:cs="Arial"/>
          <w:color w:val="000000"/>
          <w:sz w:val="22"/>
          <w:szCs w:val="22"/>
        </w:rPr>
        <w:t xml:space="preserve"> and</w:t>
      </w:r>
    </w:p>
    <w:p w14:paraId="52E7EFD0" w14:textId="10570CE6" w:rsidR="00C35815" w:rsidRPr="00F522EE" w:rsidRDefault="00E04F92" w:rsidP="00F522EE">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additional </w:t>
      </w:r>
      <w:r w:rsidR="00A710A3">
        <w:rPr>
          <w:rFonts w:ascii="Arial" w:hAnsi="Arial" w:cs="Arial"/>
          <w:color w:val="000000"/>
          <w:sz w:val="22"/>
          <w:szCs w:val="22"/>
        </w:rPr>
        <w:t xml:space="preserve">information requirements </w:t>
      </w:r>
      <w:r>
        <w:rPr>
          <w:rFonts w:ascii="Arial" w:hAnsi="Arial" w:cs="Arial"/>
          <w:color w:val="000000"/>
          <w:sz w:val="22"/>
          <w:szCs w:val="22"/>
        </w:rPr>
        <w:t>specified</w:t>
      </w:r>
      <w:r w:rsidR="00A710A3">
        <w:rPr>
          <w:rFonts w:ascii="Arial" w:hAnsi="Arial" w:cs="Arial"/>
          <w:color w:val="000000"/>
          <w:sz w:val="22"/>
          <w:szCs w:val="22"/>
        </w:rPr>
        <w:t xml:space="preserve"> in se</w:t>
      </w:r>
      <w:r w:rsidR="003E4FD2">
        <w:rPr>
          <w:rFonts w:ascii="Arial" w:hAnsi="Arial" w:cs="Arial"/>
          <w:color w:val="000000"/>
          <w:sz w:val="22"/>
          <w:szCs w:val="22"/>
        </w:rPr>
        <w:t>ction 6, “Assessment Criteria”.</w:t>
      </w:r>
      <w:r w:rsidR="00C80C9B" w:rsidRPr="00F522EE">
        <w:rPr>
          <w:rFonts w:ascii="Arial" w:hAnsi="Arial" w:cs="Arial"/>
          <w:color w:val="000000"/>
          <w:sz w:val="22"/>
          <w:szCs w:val="22"/>
        </w:rPr>
        <w:t xml:space="preserve">  </w:t>
      </w:r>
      <w:r w:rsidR="00C35815" w:rsidRPr="00F522EE">
        <w:rPr>
          <w:rFonts w:ascii="Arial" w:hAnsi="Arial" w:cs="Arial"/>
          <w:color w:val="000000"/>
          <w:sz w:val="22"/>
          <w:szCs w:val="22"/>
        </w:rPr>
        <w:t xml:space="preserve">  </w:t>
      </w:r>
    </w:p>
    <w:p w14:paraId="2A4E3799" w14:textId="77777777" w:rsidR="00C35815" w:rsidRDefault="00C35815" w:rsidP="00C35815">
      <w:pPr>
        <w:autoSpaceDE w:val="0"/>
        <w:autoSpaceDN w:val="0"/>
        <w:adjustRightInd w:val="0"/>
        <w:jc w:val="both"/>
        <w:rPr>
          <w:rFonts w:ascii="Arial" w:hAnsi="Arial" w:cs="Arial"/>
          <w:color w:val="000000"/>
          <w:sz w:val="22"/>
          <w:szCs w:val="22"/>
        </w:rPr>
      </w:pPr>
    </w:p>
    <w:p w14:paraId="521C78AD" w14:textId="0520D08D" w:rsidR="000271BA" w:rsidRDefault="000271BA" w:rsidP="00C35815">
      <w:pPr>
        <w:autoSpaceDE w:val="0"/>
        <w:autoSpaceDN w:val="0"/>
        <w:adjustRightInd w:val="0"/>
        <w:jc w:val="both"/>
        <w:rPr>
          <w:rFonts w:ascii="Arial" w:hAnsi="Arial" w:cs="Arial"/>
          <w:color w:val="000000"/>
          <w:sz w:val="22"/>
          <w:szCs w:val="22"/>
        </w:rPr>
      </w:pPr>
      <w:r>
        <w:rPr>
          <w:rFonts w:ascii="Arial" w:hAnsi="Arial" w:cs="Arial"/>
          <w:color w:val="000000"/>
          <w:sz w:val="22"/>
          <w:szCs w:val="22"/>
        </w:rPr>
        <w:t>C</w:t>
      </w:r>
      <w:r w:rsidRPr="00F842F4">
        <w:rPr>
          <w:rFonts w:ascii="Arial" w:hAnsi="Arial" w:cs="Arial"/>
          <w:color w:val="000000"/>
          <w:sz w:val="22"/>
          <w:szCs w:val="22"/>
        </w:rPr>
        <w:t>omplete</w:t>
      </w:r>
      <w:r w:rsidR="00EB4739">
        <w:rPr>
          <w:rFonts w:ascii="Arial" w:hAnsi="Arial" w:cs="Arial"/>
          <w:color w:val="000000"/>
          <w:sz w:val="22"/>
          <w:szCs w:val="22"/>
        </w:rPr>
        <w:t>d</w:t>
      </w:r>
      <w:r>
        <w:rPr>
          <w:rFonts w:ascii="Arial" w:hAnsi="Arial" w:cs="Arial"/>
          <w:color w:val="000000"/>
          <w:sz w:val="22"/>
          <w:szCs w:val="22"/>
        </w:rPr>
        <w:t xml:space="preserve"> </w:t>
      </w:r>
      <w:r w:rsidR="006455D3">
        <w:rPr>
          <w:rFonts w:ascii="Arial" w:hAnsi="Arial" w:cs="Arial"/>
          <w:color w:val="000000"/>
          <w:sz w:val="22"/>
          <w:szCs w:val="22"/>
        </w:rPr>
        <w:t>a</w:t>
      </w:r>
      <w:r w:rsidRPr="00522DA3">
        <w:rPr>
          <w:rFonts w:ascii="Arial" w:hAnsi="Arial" w:cs="Arial"/>
          <w:bCs/>
          <w:color w:val="000000"/>
          <w:sz w:val="22"/>
          <w:szCs w:val="22"/>
        </w:rPr>
        <w:t>pplication</w:t>
      </w:r>
      <w:r w:rsidR="00EB4739" w:rsidRPr="00522DA3">
        <w:rPr>
          <w:rFonts w:ascii="Arial" w:hAnsi="Arial" w:cs="Arial"/>
          <w:bCs/>
          <w:color w:val="000000"/>
          <w:sz w:val="22"/>
          <w:szCs w:val="22"/>
        </w:rPr>
        <w:t>s must be</w:t>
      </w:r>
      <w:r w:rsidR="006455D3">
        <w:rPr>
          <w:rFonts w:ascii="Arial" w:hAnsi="Arial" w:cs="Arial"/>
          <w:bCs/>
          <w:color w:val="000000"/>
          <w:sz w:val="22"/>
          <w:szCs w:val="22"/>
        </w:rPr>
        <w:t xml:space="preserve"> certified by an ext</w:t>
      </w:r>
      <w:r w:rsidR="00F522EE">
        <w:rPr>
          <w:rFonts w:ascii="Arial" w:hAnsi="Arial" w:cs="Arial"/>
          <w:bCs/>
          <w:color w:val="000000"/>
          <w:sz w:val="22"/>
          <w:szCs w:val="22"/>
        </w:rPr>
        <w:t>ernal auditor appointed by the A</w:t>
      </w:r>
      <w:r w:rsidR="006455D3">
        <w:rPr>
          <w:rFonts w:ascii="Arial" w:hAnsi="Arial" w:cs="Arial"/>
          <w:bCs/>
          <w:color w:val="000000"/>
          <w:sz w:val="22"/>
          <w:szCs w:val="22"/>
        </w:rPr>
        <w:t xml:space="preserve">pplicant. The certification will provide assurance the </w:t>
      </w:r>
      <w:r w:rsidR="00F522EE">
        <w:rPr>
          <w:rFonts w:ascii="Arial" w:hAnsi="Arial" w:cs="Arial"/>
          <w:bCs/>
          <w:color w:val="000000"/>
          <w:sz w:val="22"/>
          <w:szCs w:val="22"/>
        </w:rPr>
        <w:t>information submitted in the Initial A</w:t>
      </w:r>
      <w:r w:rsidR="006455D3">
        <w:rPr>
          <w:rFonts w:ascii="Arial" w:hAnsi="Arial" w:cs="Arial"/>
          <w:bCs/>
          <w:color w:val="000000"/>
          <w:sz w:val="22"/>
          <w:szCs w:val="22"/>
        </w:rPr>
        <w:t>pplication</w:t>
      </w:r>
      <w:r w:rsidRPr="00053805">
        <w:rPr>
          <w:rFonts w:ascii="Arial" w:hAnsi="Arial" w:cs="Arial"/>
          <w:bCs/>
          <w:color w:val="000000"/>
          <w:sz w:val="22"/>
          <w:szCs w:val="22"/>
        </w:rPr>
        <w:t xml:space="preserve"> to </w:t>
      </w:r>
      <w:r w:rsidRPr="00522DA3">
        <w:rPr>
          <w:rFonts w:ascii="Arial" w:hAnsi="Arial" w:cs="Arial"/>
          <w:bCs/>
          <w:color w:val="000000"/>
          <w:sz w:val="22"/>
          <w:szCs w:val="22"/>
        </w:rPr>
        <w:t xml:space="preserve">the </w:t>
      </w:r>
      <w:r w:rsidR="00522DA3" w:rsidRPr="00522DA3">
        <w:rPr>
          <w:rFonts w:ascii="Arial" w:hAnsi="Arial" w:cs="Arial"/>
          <w:bCs/>
          <w:color w:val="000000"/>
          <w:sz w:val="22"/>
          <w:szCs w:val="22"/>
        </w:rPr>
        <w:t>Minister</w:t>
      </w:r>
      <w:r w:rsidR="00FE1BAA">
        <w:rPr>
          <w:rFonts w:ascii="Arial" w:hAnsi="Arial" w:cs="Arial"/>
          <w:bCs/>
          <w:color w:val="000000"/>
          <w:sz w:val="22"/>
          <w:szCs w:val="22"/>
        </w:rPr>
        <w:t xml:space="preserve"> is correct</w:t>
      </w:r>
      <w:r w:rsidR="00522DA3" w:rsidRPr="00522DA3">
        <w:rPr>
          <w:rFonts w:ascii="Arial" w:hAnsi="Arial" w:cs="Arial"/>
          <w:bCs/>
          <w:color w:val="000000"/>
          <w:sz w:val="22"/>
          <w:szCs w:val="22"/>
        </w:rPr>
        <w:t>.</w:t>
      </w:r>
      <w:r w:rsidR="00C35815">
        <w:rPr>
          <w:rFonts w:ascii="Arial" w:hAnsi="Arial" w:cs="Arial"/>
          <w:bCs/>
          <w:color w:val="000000"/>
          <w:sz w:val="22"/>
          <w:szCs w:val="22"/>
        </w:rPr>
        <w:t xml:space="preserve">  </w:t>
      </w:r>
    </w:p>
    <w:p w14:paraId="521C78AE" w14:textId="77777777" w:rsidR="000271BA" w:rsidRDefault="000271BA" w:rsidP="000271BA">
      <w:pPr>
        <w:autoSpaceDE w:val="0"/>
        <w:autoSpaceDN w:val="0"/>
        <w:adjustRightInd w:val="0"/>
        <w:rPr>
          <w:rFonts w:ascii="Arial" w:hAnsi="Arial" w:cs="Arial"/>
          <w:color w:val="000000"/>
          <w:sz w:val="22"/>
          <w:szCs w:val="22"/>
        </w:rPr>
      </w:pPr>
    </w:p>
    <w:p w14:paraId="2C7FFE4B" w14:textId="77777777" w:rsidR="00FC7674" w:rsidRDefault="00FC7674" w:rsidP="000271BA">
      <w:pPr>
        <w:autoSpaceDE w:val="0"/>
        <w:autoSpaceDN w:val="0"/>
        <w:adjustRightInd w:val="0"/>
        <w:rPr>
          <w:rFonts w:ascii="Arial" w:hAnsi="Arial" w:cs="Arial"/>
          <w:color w:val="000000"/>
          <w:sz w:val="22"/>
          <w:szCs w:val="22"/>
        </w:rPr>
      </w:pPr>
    </w:p>
    <w:p w14:paraId="1E8A583D" w14:textId="0F6401E6" w:rsidR="00181F4D" w:rsidRDefault="00181F4D" w:rsidP="00181F4D">
      <w:pPr>
        <w:rPr>
          <w:rFonts w:ascii="Arial" w:hAnsi="Arial" w:cs="Arial"/>
          <w:b/>
          <w:bCs/>
          <w:color w:val="000000"/>
          <w:sz w:val="22"/>
          <w:szCs w:val="22"/>
        </w:rPr>
      </w:pPr>
      <w:r>
        <w:rPr>
          <w:rFonts w:ascii="Arial" w:hAnsi="Arial" w:cs="Arial"/>
          <w:b/>
          <w:bCs/>
          <w:color w:val="000000"/>
          <w:sz w:val="22"/>
          <w:szCs w:val="22"/>
        </w:rPr>
        <w:t>6.</w:t>
      </w:r>
      <w:r>
        <w:rPr>
          <w:rFonts w:ascii="Arial" w:hAnsi="Arial" w:cs="Arial"/>
          <w:b/>
          <w:bCs/>
          <w:color w:val="000000"/>
          <w:sz w:val="22"/>
          <w:szCs w:val="22"/>
        </w:rPr>
        <w:tab/>
        <w:t xml:space="preserve">ASSESSMENT CRITERIA </w:t>
      </w:r>
    </w:p>
    <w:p w14:paraId="01ED524F" w14:textId="77777777" w:rsidR="00181F4D" w:rsidRDefault="00181F4D" w:rsidP="000271BA">
      <w:pPr>
        <w:autoSpaceDE w:val="0"/>
        <w:autoSpaceDN w:val="0"/>
        <w:adjustRightInd w:val="0"/>
        <w:rPr>
          <w:rFonts w:ascii="Arial" w:hAnsi="Arial" w:cs="Arial"/>
          <w:color w:val="000000"/>
          <w:sz w:val="22"/>
          <w:szCs w:val="22"/>
        </w:rPr>
      </w:pPr>
    </w:p>
    <w:p w14:paraId="59B6576A" w14:textId="3C7896B1" w:rsidR="005D5C45" w:rsidRDefault="005D5C45" w:rsidP="006A3B2C">
      <w:pPr>
        <w:jc w:val="both"/>
        <w:rPr>
          <w:rFonts w:ascii="Arial" w:hAnsi="Arial" w:cs="Arial"/>
          <w:color w:val="000000"/>
          <w:sz w:val="22"/>
          <w:szCs w:val="22"/>
        </w:rPr>
      </w:pPr>
      <w:r w:rsidRPr="00471F28">
        <w:rPr>
          <w:rFonts w:ascii="Arial" w:hAnsi="Arial" w:cs="Arial"/>
          <w:color w:val="000000"/>
          <w:sz w:val="22"/>
          <w:szCs w:val="22"/>
        </w:rPr>
        <w:t xml:space="preserve">Iron Ore </w:t>
      </w:r>
      <w:r>
        <w:rPr>
          <w:rFonts w:ascii="Arial" w:hAnsi="Arial" w:cs="Arial"/>
          <w:color w:val="000000"/>
          <w:sz w:val="22"/>
          <w:szCs w:val="22"/>
        </w:rPr>
        <w:t xml:space="preserve">Financial Assistance is available to mining </w:t>
      </w:r>
      <w:r w:rsidRPr="00471F28">
        <w:rPr>
          <w:rFonts w:ascii="Arial" w:hAnsi="Arial" w:cs="Arial"/>
          <w:color w:val="000000"/>
          <w:sz w:val="22"/>
          <w:szCs w:val="22"/>
        </w:rPr>
        <w:t>project</w:t>
      </w:r>
      <w:r>
        <w:rPr>
          <w:rFonts w:ascii="Arial" w:hAnsi="Arial" w:cs="Arial"/>
          <w:color w:val="000000"/>
          <w:sz w:val="22"/>
          <w:szCs w:val="22"/>
        </w:rPr>
        <w:t>s</w:t>
      </w:r>
      <w:r w:rsidRPr="00471F28">
        <w:rPr>
          <w:rFonts w:ascii="Arial" w:hAnsi="Arial" w:cs="Arial"/>
          <w:color w:val="000000"/>
          <w:sz w:val="22"/>
          <w:szCs w:val="22"/>
        </w:rPr>
        <w:t xml:space="preserve"> with a commissioned iron ore production capacity of less than 20 million tonnes per annum.</w:t>
      </w:r>
    </w:p>
    <w:p w14:paraId="31395319" w14:textId="77777777" w:rsidR="005D5C45" w:rsidRDefault="005D5C45" w:rsidP="006A3B2C">
      <w:pPr>
        <w:jc w:val="both"/>
        <w:rPr>
          <w:rFonts w:ascii="Arial" w:hAnsi="Arial" w:cs="Arial"/>
          <w:color w:val="000000"/>
          <w:sz w:val="22"/>
          <w:szCs w:val="22"/>
        </w:rPr>
      </w:pPr>
    </w:p>
    <w:p w14:paraId="6DFB7C87" w14:textId="43446090" w:rsidR="006A3B2C" w:rsidRPr="006A3B2C" w:rsidRDefault="006A3B2C" w:rsidP="006A3B2C">
      <w:pPr>
        <w:jc w:val="both"/>
        <w:rPr>
          <w:rFonts w:ascii="Arial" w:hAnsi="Arial" w:cs="Arial"/>
          <w:sz w:val="22"/>
          <w:szCs w:val="22"/>
        </w:rPr>
      </w:pPr>
      <w:r>
        <w:rPr>
          <w:rFonts w:ascii="Arial" w:hAnsi="Arial" w:cs="Arial"/>
          <w:color w:val="000000"/>
          <w:sz w:val="22"/>
          <w:szCs w:val="22"/>
        </w:rPr>
        <w:t xml:space="preserve">Applicants must be in </w:t>
      </w:r>
      <w:r w:rsidRPr="006A3B2C">
        <w:rPr>
          <w:rFonts w:ascii="Arial" w:hAnsi="Arial" w:cs="Arial"/>
          <w:sz w:val="22"/>
          <w:szCs w:val="22"/>
        </w:rPr>
        <w:t>compliance with all State and Commonwealth legislative requirements including ASX Listing Rules for continuous disclosure under listing rule 3.1.</w:t>
      </w:r>
    </w:p>
    <w:p w14:paraId="63E5278C" w14:textId="77777777" w:rsidR="006A3B2C" w:rsidRDefault="006A3B2C" w:rsidP="006A3B2C">
      <w:pPr>
        <w:jc w:val="both"/>
        <w:rPr>
          <w:rFonts w:ascii="Arial" w:hAnsi="Arial" w:cs="Arial"/>
          <w:color w:val="000000"/>
          <w:sz w:val="22"/>
          <w:szCs w:val="22"/>
        </w:rPr>
      </w:pPr>
    </w:p>
    <w:p w14:paraId="39F1A788" w14:textId="4839C462" w:rsidR="00905F46" w:rsidRPr="006A3B2C" w:rsidRDefault="005D5C45" w:rsidP="006A3B2C">
      <w:pPr>
        <w:jc w:val="both"/>
        <w:rPr>
          <w:rFonts w:ascii="Arial" w:hAnsi="Arial" w:cs="Arial"/>
          <w:sz w:val="22"/>
          <w:szCs w:val="22"/>
        </w:rPr>
      </w:pPr>
      <w:r>
        <w:rPr>
          <w:rFonts w:ascii="Arial" w:hAnsi="Arial" w:cs="Arial"/>
          <w:color w:val="000000"/>
          <w:sz w:val="22"/>
          <w:szCs w:val="22"/>
        </w:rPr>
        <w:t xml:space="preserve">An Initial Application must include the </w:t>
      </w:r>
      <w:r w:rsidR="004111F3" w:rsidRPr="006A3B2C">
        <w:rPr>
          <w:rFonts w:ascii="Arial" w:hAnsi="Arial" w:cs="Arial"/>
          <w:color w:val="000000"/>
          <w:sz w:val="22"/>
          <w:szCs w:val="22"/>
        </w:rPr>
        <w:t xml:space="preserve">information </w:t>
      </w:r>
      <w:r>
        <w:rPr>
          <w:rFonts w:ascii="Arial" w:hAnsi="Arial" w:cs="Arial"/>
          <w:color w:val="000000"/>
          <w:sz w:val="22"/>
          <w:szCs w:val="22"/>
        </w:rPr>
        <w:t>specified in the Guidance Note</w:t>
      </w:r>
      <w:r w:rsidR="00905F46" w:rsidRPr="006A3B2C">
        <w:rPr>
          <w:rFonts w:ascii="Arial" w:hAnsi="Arial" w:cs="Arial"/>
          <w:color w:val="000000"/>
          <w:sz w:val="22"/>
          <w:szCs w:val="22"/>
        </w:rPr>
        <w:t>.</w:t>
      </w:r>
      <w:r w:rsidR="006A3B2C">
        <w:rPr>
          <w:rFonts w:ascii="Arial" w:hAnsi="Arial" w:cs="Arial"/>
          <w:color w:val="000000"/>
          <w:sz w:val="22"/>
          <w:szCs w:val="22"/>
        </w:rPr>
        <w:t xml:space="preserve">  </w:t>
      </w:r>
      <w:r w:rsidR="00E04F92">
        <w:rPr>
          <w:rFonts w:ascii="Arial" w:hAnsi="Arial" w:cs="Arial"/>
          <w:color w:val="000000"/>
          <w:sz w:val="22"/>
          <w:szCs w:val="22"/>
        </w:rPr>
        <w:t xml:space="preserve">In addition, </w:t>
      </w:r>
      <w:r w:rsidR="00905F46">
        <w:rPr>
          <w:rFonts w:ascii="Arial" w:hAnsi="Arial" w:cs="Arial"/>
          <w:color w:val="000000"/>
          <w:sz w:val="22"/>
          <w:szCs w:val="22"/>
        </w:rPr>
        <w:t xml:space="preserve">the following </w:t>
      </w:r>
      <w:r>
        <w:rPr>
          <w:rFonts w:ascii="Arial" w:hAnsi="Arial" w:cs="Arial"/>
          <w:color w:val="000000"/>
          <w:sz w:val="22"/>
          <w:szCs w:val="22"/>
        </w:rPr>
        <w:t>should be provided</w:t>
      </w:r>
      <w:r w:rsidR="00905F46" w:rsidRPr="006A3B2C">
        <w:rPr>
          <w:rFonts w:ascii="Arial" w:hAnsi="Arial" w:cs="Arial"/>
          <w:sz w:val="22"/>
          <w:szCs w:val="22"/>
        </w:rPr>
        <w:t>:</w:t>
      </w:r>
    </w:p>
    <w:p w14:paraId="0F6A7F73" w14:textId="007ED15D" w:rsidR="00E322E1" w:rsidRPr="006A3B2C" w:rsidRDefault="00E322E1" w:rsidP="006A3B2C">
      <w:pPr>
        <w:ind w:left="360"/>
        <w:jc w:val="both"/>
        <w:rPr>
          <w:rFonts w:ascii="Arial" w:hAnsi="Arial" w:cs="Arial"/>
          <w:sz w:val="22"/>
          <w:szCs w:val="22"/>
          <w:highlight w:val="yellow"/>
        </w:rPr>
      </w:pPr>
    </w:p>
    <w:p w14:paraId="03A81435" w14:textId="56ED6299" w:rsidR="00E322E1" w:rsidRPr="00E322E1" w:rsidRDefault="00E322E1" w:rsidP="000E41F0">
      <w:pPr>
        <w:numPr>
          <w:ilvl w:val="0"/>
          <w:numId w:val="17"/>
        </w:numPr>
        <w:spacing w:before="120"/>
        <w:jc w:val="both"/>
        <w:rPr>
          <w:rFonts w:ascii="Arial" w:hAnsi="Arial" w:cs="Arial"/>
          <w:color w:val="000000"/>
          <w:sz w:val="22"/>
          <w:szCs w:val="22"/>
        </w:rPr>
      </w:pPr>
      <w:r w:rsidRPr="00E322E1">
        <w:rPr>
          <w:rFonts w:ascii="Arial" w:hAnsi="Arial" w:cs="Arial"/>
          <w:color w:val="000000"/>
          <w:sz w:val="22"/>
          <w:szCs w:val="22"/>
        </w:rPr>
        <w:t>Full financial projections b</w:t>
      </w:r>
      <w:r w:rsidR="00864608">
        <w:rPr>
          <w:rFonts w:ascii="Arial" w:hAnsi="Arial" w:cs="Arial"/>
          <w:color w:val="000000"/>
          <w:sz w:val="22"/>
          <w:szCs w:val="22"/>
        </w:rPr>
        <w:t xml:space="preserve">ased on reasonable assumptions </w:t>
      </w:r>
      <w:r w:rsidRPr="00E322E1">
        <w:rPr>
          <w:rFonts w:ascii="Arial" w:hAnsi="Arial" w:cs="Arial"/>
          <w:color w:val="000000"/>
          <w:sz w:val="22"/>
          <w:szCs w:val="22"/>
        </w:rPr>
        <w:t>demonstrating long</w:t>
      </w:r>
      <w:r w:rsidR="00A3050E">
        <w:rPr>
          <w:rFonts w:ascii="Arial" w:hAnsi="Arial" w:cs="Arial"/>
          <w:color w:val="000000"/>
          <w:sz w:val="22"/>
          <w:szCs w:val="22"/>
        </w:rPr>
        <w:t>-</w:t>
      </w:r>
      <w:r w:rsidRPr="00E322E1">
        <w:rPr>
          <w:rFonts w:ascii="Arial" w:hAnsi="Arial" w:cs="Arial"/>
          <w:color w:val="000000"/>
          <w:sz w:val="22"/>
          <w:szCs w:val="22"/>
        </w:rPr>
        <w:t xml:space="preserve">term project viability against a broad range of economic and market conditions. </w:t>
      </w:r>
    </w:p>
    <w:p w14:paraId="621BD5EC" w14:textId="77777777" w:rsidR="00E322E1" w:rsidRDefault="00E322E1" w:rsidP="000E41F0">
      <w:pPr>
        <w:numPr>
          <w:ilvl w:val="0"/>
          <w:numId w:val="17"/>
        </w:numPr>
        <w:spacing w:before="120"/>
        <w:jc w:val="both"/>
        <w:rPr>
          <w:rFonts w:ascii="Arial" w:hAnsi="Arial" w:cs="Arial"/>
          <w:color w:val="000000"/>
          <w:sz w:val="22"/>
          <w:szCs w:val="22"/>
        </w:rPr>
      </w:pPr>
      <w:r w:rsidRPr="00E322E1">
        <w:rPr>
          <w:rFonts w:ascii="Arial" w:hAnsi="Arial" w:cs="Arial"/>
          <w:color w:val="000000"/>
          <w:sz w:val="22"/>
          <w:szCs w:val="22"/>
        </w:rPr>
        <w:t xml:space="preserve">Detailed evidence to demonstrate firm and binding funding support involving adequate sources of debt and equity capital in order to establish the project and sustain it through commissioning to full operations. </w:t>
      </w:r>
    </w:p>
    <w:p w14:paraId="1E986B99" w14:textId="71478D31" w:rsidR="004116A1" w:rsidRPr="004116A1" w:rsidRDefault="004116A1" w:rsidP="004116A1">
      <w:pPr>
        <w:numPr>
          <w:ilvl w:val="0"/>
          <w:numId w:val="17"/>
        </w:numPr>
        <w:spacing w:before="120"/>
        <w:jc w:val="both"/>
        <w:rPr>
          <w:rFonts w:ascii="Arial" w:hAnsi="Arial" w:cs="Arial"/>
          <w:color w:val="000000"/>
          <w:sz w:val="22"/>
          <w:szCs w:val="22"/>
        </w:rPr>
      </w:pPr>
      <w:r>
        <w:rPr>
          <w:rFonts w:ascii="Arial" w:hAnsi="Arial" w:cs="Arial"/>
          <w:color w:val="000000"/>
          <w:sz w:val="22"/>
          <w:szCs w:val="22"/>
        </w:rPr>
        <w:t>Details of corporate structure demonstrating extent to which project viability can be supported</w:t>
      </w:r>
      <w:r w:rsidRPr="004116A1">
        <w:rPr>
          <w:rFonts w:ascii="Arial" w:hAnsi="Arial" w:cs="Arial"/>
          <w:color w:val="000000"/>
          <w:sz w:val="22"/>
          <w:szCs w:val="22"/>
        </w:rPr>
        <w:t>.</w:t>
      </w:r>
    </w:p>
    <w:p w14:paraId="60EAA011" w14:textId="77777777" w:rsidR="00E322E1" w:rsidRPr="00E322E1" w:rsidRDefault="00E322E1" w:rsidP="000E41F0">
      <w:pPr>
        <w:numPr>
          <w:ilvl w:val="0"/>
          <w:numId w:val="17"/>
        </w:numPr>
        <w:spacing w:before="120"/>
        <w:jc w:val="both"/>
        <w:rPr>
          <w:rFonts w:ascii="Arial" w:hAnsi="Arial" w:cs="Arial"/>
          <w:color w:val="000000"/>
          <w:sz w:val="22"/>
          <w:szCs w:val="22"/>
        </w:rPr>
      </w:pPr>
      <w:r w:rsidRPr="00E322E1">
        <w:rPr>
          <w:rFonts w:ascii="Arial" w:hAnsi="Arial" w:cs="Arial"/>
          <w:color w:val="000000"/>
          <w:sz w:val="22"/>
          <w:szCs w:val="22"/>
        </w:rPr>
        <w:t xml:space="preserve">Details of committed market arrangements, adequate to satisfy the requirements of all project funders. </w:t>
      </w:r>
    </w:p>
    <w:p w14:paraId="35D2553B" w14:textId="53F9D302" w:rsidR="00E322E1" w:rsidRPr="003E4FD2" w:rsidRDefault="00E322E1" w:rsidP="003E4FD2">
      <w:pPr>
        <w:numPr>
          <w:ilvl w:val="0"/>
          <w:numId w:val="17"/>
        </w:numPr>
        <w:spacing w:before="120"/>
        <w:jc w:val="both"/>
        <w:rPr>
          <w:rFonts w:ascii="Arial" w:hAnsi="Arial" w:cs="Arial"/>
          <w:color w:val="000000"/>
          <w:sz w:val="22"/>
          <w:szCs w:val="22"/>
        </w:rPr>
      </w:pPr>
      <w:r w:rsidRPr="00E322E1">
        <w:rPr>
          <w:rFonts w:ascii="Arial" w:hAnsi="Arial" w:cs="Arial"/>
          <w:color w:val="000000"/>
          <w:sz w:val="22"/>
          <w:szCs w:val="22"/>
        </w:rPr>
        <w:t xml:space="preserve">Details of commitments to local regional communities, including employment and training undertakings, provision of community facilities and ongoing community support and contributions pledged by the proponent. </w:t>
      </w:r>
    </w:p>
    <w:p w14:paraId="697F0096" w14:textId="195F9DEB" w:rsidR="000E41F0" w:rsidRPr="00E322E1" w:rsidRDefault="000E41F0" w:rsidP="000E41F0">
      <w:pPr>
        <w:numPr>
          <w:ilvl w:val="0"/>
          <w:numId w:val="17"/>
        </w:numPr>
        <w:spacing w:before="120"/>
        <w:jc w:val="both"/>
        <w:rPr>
          <w:rFonts w:ascii="Arial" w:hAnsi="Arial" w:cs="Arial"/>
          <w:color w:val="000000"/>
          <w:sz w:val="22"/>
          <w:szCs w:val="22"/>
        </w:rPr>
      </w:pPr>
      <w:r>
        <w:rPr>
          <w:rFonts w:ascii="Arial" w:hAnsi="Arial" w:cs="Arial"/>
          <w:color w:val="000000"/>
          <w:sz w:val="22"/>
          <w:szCs w:val="22"/>
        </w:rPr>
        <w:t>Specific financial data comprising:</w:t>
      </w:r>
    </w:p>
    <w:p w14:paraId="2D734BD1" w14:textId="2EFE7ABD" w:rsidR="00E322E1" w:rsidRPr="00E322E1" w:rsidRDefault="00E322E1" w:rsidP="00FC7674">
      <w:pPr>
        <w:numPr>
          <w:ilvl w:val="0"/>
          <w:numId w:val="21"/>
        </w:numPr>
        <w:spacing w:before="120"/>
        <w:jc w:val="both"/>
        <w:rPr>
          <w:rFonts w:ascii="Arial" w:hAnsi="Arial" w:cs="Arial"/>
          <w:color w:val="000000"/>
          <w:sz w:val="22"/>
          <w:szCs w:val="22"/>
        </w:rPr>
      </w:pPr>
      <w:r w:rsidRPr="00E322E1">
        <w:rPr>
          <w:rFonts w:ascii="Arial" w:hAnsi="Arial" w:cs="Arial"/>
          <w:color w:val="000000"/>
          <w:sz w:val="22"/>
          <w:szCs w:val="22"/>
        </w:rPr>
        <w:t xml:space="preserve">Up to date financials (balance sheet, cash flow statement, </w:t>
      </w:r>
      <w:r>
        <w:rPr>
          <w:rFonts w:ascii="Arial" w:hAnsi="Arial" w:cs="Arial"/>
          <w:color w:val="000000"/>
          <w:sz w:val="22"/>
          <w:szCs w:val="22"/>
        </w:rPr>
        <w:t>profit and loss</w:t>
      </w:r>
      <w:r w:rsidR="004111F3">
        <w:rPr>
          <w:rFonts w:ascii="Arial" w:hAnsi="Arial" w:cs="Arial"/>
          <w:color w:val="000000"/>
          <w:sz w:val="22"/>
          <w:szCs w:val="22"/>
        </w:rPr>
        <w:t xml:space="preserve"> and forecasts of up to 31 December 2017).  </w:t>
      </w:r>
      <w:r w:rsidRPr="00E322E1">
        <w:rPr>
          <w:rFonts w:ascii="Arial" w:hAnsi="Arial" w:cs="Arial"/>
          <w:color w:val="000000"/>
          <w:sz w:val="22"/>
          <w:szCs w:val="22"/>
        </w:rPr>
        <w:t> </w:t>
      </w:r>
      <w:r>
        <w:rPr>
          <w:rFonts w:ascii="Arial" w:hAnsi="Arial" w:cs="Arial"/>
          <w:color w:val="000000"/>
          <w:sz w:val="22"/>
          <w:szCs w:val="22"/>
        </w:rPr>
        <w:t xml:space="preserve">Please note that </w:t>
      </w:r>
      <w:r w:rsidRPr="00E322E1">
        <w:rPr>
          <w:rFonts w:ascii="Arial" w:hAnsi="Arial" w:cs="Arial"/>
          <w:color w:val="000000"/>
          <w:sz w:val="22"/>
          <w:szCs w:val="22"/>
        </w:rPr>
        <w:t xml:space="preserve">annual reports </w:t>
      </w:r>
      <w:r>
        <w:rPr>
          <w:rFonts w:ascii="Arial" w:hAnsi="Arial" w:cs="Arial"/>
          <w:color w:val="000000"/>
          <w:sz w:val="22"/>
          <w:szCs w:val="22"/>
        </w:rPr>
        <w:t xml:space="preserve">are </w:t>
      </w:r>
      <w:r w:rsidRPr="00E322E1">
        <w:rPr>
          <w:rFonts w:ascii="Arial" w:hAnsi="Arial" w:cs="Arial"/>
          <w:color w:val="000000"/>
          <w:sz w:val="22"/>
          <w:szCs w:val="22"/>
        </w:rPr>
        <w:t xml:space="preserve">insufficient </w:t>
      </w:r>
      <w:r>
        <w:rPr>
          <w:rFonts w:ascii="Arial" w:hAnsi="Arial" w:cs="Arial"/>
          <w:color w:val="000000"/>
          <w:sz w:val="22"/>
          <w:szCs w:val="22"/>
        </w:rPr>
        <w:t xml:space="preserve">as </w:t>
      </w:r>
      <w:r w:rsidRPr="00E322E1">
        <w:rPr>
          <w:rFonts w:ascii="Arial" w:hAnsi="Arial" w:cs="Arial"/>
          <w:color w:val="000000"/>
          <w:sz w:val="22"/>
          <w:szCs w:val="22"/>
        </w:rPr>
        <w:t>more up to date info</w:t>
      </w:r>
      <w:r>
        <w:rPr>
          <w:rFonts w:ascii="Arial" w:hAnsi="Arial" w:cs="Arial"/>
          <w:color w:val="000000"/>
          <w:sz w:val="22"/>
          <w:szCs w:val="22"/>
        </w:rPr>
        <w:t>rmation is required</w:t>
      </w:r>
      <w:r w:rsidRPr="00E322E1">
        <w:rPr>
          <w:rFonts w:ascii="Arial" w:hAnsi="Arial" w:cs="Arial"/>
          <w:color w:val="000000"/>
          <w:sz w:val="22"/>
          <w:szCs w:val="22"/>
        </w:rPr>
        <w:t>.</w:t>
      </w:r>
    </w:p>
    <w:p w14:paraId="3B304DEB" w14:textId="46EA8650" w:rsidR="00E322E1" w:rsidRPr="00E322E1" w:rsidRDefault="000E41F0" w:rsidP="00FC7674">
      <w:pPr>
        <w:numPr>
          <w:ilvl w:val="0"/>
          <w:numId w:val="21"/>
        </w:numPr>
        <w:spacing w:before="60"/>
        <w:jc w:val="both"/>
        <w:rPr>
          <w:rFonts w:ascii="Arial" w:hAnsi="Arial" w:cs="Arial"/>
          <w:color w:val="000000"/>
          <w:sz w:val="22"/>
          <w:szCs w:val="22"/>
        </w:rPr>
      </w:pPr>
      <w:r>
        <w:rPr>
          <w:rFonts w:ascii="Arial" w:hAnsi="Arial" w:cs="Arial"/>
          <w:color w:val="000000"/>
          <w:sz w:val="22"/>
          <w:szCs w:val="22"/>
        </w:rPr>
        <w:t>Detailed, i</w:t>
      </w:r>
      <w:r w:rsidR="00E322E1" w:rsidRPr="00E322E1">
        <w:rPr>
          <w:rFonts w:ascii="Arial" w:hAnsi="Arial" w:cs="Arial"/>
          <w:color w:val="000000"/>
          <w:sz w:val="22"/>
          <w:szCs w:val="22"/>
        </w:rPr>
        <w:t>temised costs per tonne (general cost lines</w:t>
      </w:r>
      <w:r w:rsidR="00A2200F">
        <w:rPr>
          <w:rFonts w:ascii="Arial" w:hAnsi="Arial" w:cs="Arial"/>
          <w:color w:val="000000"/>
          <w:sz w:val="22"/>
          <w:szCs w:val="22"/>
        </w:rPr>
        <w:t xml:space="preserve"> e.g. </w:t>
      </w:r>
      <w:r w:rsidR="00E322E1" w:rsidRPr="00E322E1">
        <w:rPr>
          <w:rFonts w:ascii="Arial" w:hAnsi="Arial" w:cs="Arial"/>
          <w:color w:val="000000"/>
          <w:sz w:val="22"/>
          <w:szCs w:val="22"/>
        </w:rPr>
        <w:t>“</w:t>
      </w:r>
      <w:r w:rsidR="00E322E1">
        <w:rPr>
          <w:rFonts w:ascii="Arial" w:hAnsi="Arial" w:cs="Arial"/>
          <w:color w:val="000000"/>
          <w:sz w:val="22"/>
          <w:szCs w:val="22"/>
        </w:rPr>
        <w:t>m</w:t>
      </w:r>
      <w:r w:rsidR="00E322E1" w:rsidRPr="00E322E1">
        <w:rPr>
          <w:rFonts w:ascii="Arial" w:hAnsi="Arial" w:cs="Arial"/>
          <w:color w:val="000000"/>
          <w:sz w:val="22"/>
          <w:szCs w:val="22"/>
        </w:rPr>
        <w:t>ining” and “processing”</w:t>
      </w:r>
      <w:r w:rsidR="00A2200F">
        <w:rPr>
          <w:rFonts w:ascii="Arial" w:hAnsi="Arial" w:cs="Arial"/>
          <w:color w:val="000000"/>
          <w:sz w:val="22"/>
          <w:szCs w:val="22"/>
        </w:rPr>
        <w:t xml:space="preserve"> are insufficient</w:t>
      </w:r>
      <w:r w:rsidR="00E322E1" w:rsidRPr="00E322E1">
        <w:rPr>
          <w:rFonts w:ascii="Arial" w:hAnsi="Arial" w:cs="Arial"/>
          <w:color w:val="000000"/>
          <w:sz w:val="22"/>
          <w:szCs w:val="22"/>
        </w:rPr>
        <w:t>).</w:t>
      </w:r>
    </w:p>
    <w:p w14:paraId="7571B4ED" w14:textId="77777777" w:rsidR="00E322E1" w:rsidRDefault="00E322E1" w:rsidP="00FC7674">
      <w:pPr>
        <w:numPr>
          <w:ilvl w:val="0"/>
          <w:numId w:val="21"/>
        </w:numPr>
        <w:spacing w:before="60"/>
        <w:jc w:val="both"/>
        <w:rPr>
          <w:rFonts w:ascii="Arial" w:hAnsi="Arial" w:cs="Arial"/>
          <w:color w:val="000000"/>
          <w:sz w:val="22"/>
          <w:szCs w:val="22"/>
        </w:rPr>
      </w:pPr>
      <w:r>
        <w:rPr>
          <w:rFonts w:ascii="Arial" w:hAnsi="Arial" w:cs="Arial"/>
          <w:color w:val="000000"/>
          <w:sz w:val="22"/>
          <w:szCs w:val="22"/>
        </w:rPr>
        <w:lastRenderedPageBreak/>
        <w:t>Actual p</w:t>
      </w:r>
      <w:r w:rsidRPr="00E322E1">
        <w:rPr>
          <w:rFonts w:ascii="Arial" w:hAnsi="Arial" w:cs="Arial"/>
          <w:color w:val="000000"/>
          <w:sz w:val="22"/>
          <w:szCs w:val="22"/>
        </w:rPr>
        <w:t xml:space="preserve">rice per tonne </w:t>
      </w:r>
      <w:r>
        <w:rPr>
          <w:rFonts w:ascii="Arial" w:hAnsi="Arial" w:cs="Arial"/>
          <w:color w:val="000000"/>
          <w:sz w:val="22"/>
          <w:szCs w:val="22"/>
        </w:rPr>
        <w:t>cur</w:t>
      </w:r>
      <w:r w:rsidRPr="00E322E1">
        <w:rPr>
          <w:rFonts w:ascii="Arial" w:hAnsi="Arial" w:cs="Arial"/>
          <w:color w:val="000000"/>
          <w:sz w:val="22"/>
          <w:szCs w:val="22"/>
        </w:rPr>
        <w:t xml:space="preserve">rently realised </w:t>
      </w:r>
      <w:r>
        <w:rPr>
          <w:rFonts w:ascii="Arial" w:hAnsi="Arial" w:cs="Arial"/>
          <w:color w:val="000000"/>
          <w:sz w:val="22"/>
          <w:szCs w:val="22"/>
        </w:rPr>
        <w:t>on iron ore sales.</w:t>
      </w:r>
    </w:p>
    <w:p w14:paraId="3201D4DC" w14:textId="3BEA5B4B" w:rsidR="00E322E1" w:rsidRPr="00E322E1" w:rsidRDefault="00E322E1" w:rsidP="00FC7674">
      <w:pPr>
        <w:numPr>
          <w:ilvl w:val="0"/>
          <w:numId w:val="21"/>
        </w:numPr>
        <w:spacing w:before="60"/>
        <w:jc w:val="both"/>
        <w:rPr>
          <w:rFonts w:ascii="Arial" w:hAnsi="Arial" w:cs="Arial"/>
          <w:color w:val="000000"/>
          <w:sz w:val="22"/>
          <w:szCs w:val="22"/>
        </w:rPr>
      </w:pPr>
      <w:r w:rsidRPr="00E322E1">
        <w:rPr>
          <w:rFonts w:ascii="Arial" w:hAnsi="Arial" w:cs="Arial"/>
          <w:color w:val="000000"/>
          <w:sz w:val="22"/>
          <w:szCs w:val="22"/>
        </w:rPr>
        <w:t xml:space="preserve">Itemised other costs: e.g. corporate overheads encapsulating e.g. </w:t>
      </w:r>
      <w:r w:rsidR="004111F3">
        <w:rPr>
          <w:rFonts w:ascii="Arial" w:hAnsi="Arial" w:cs="Arial"/>
          <w:color w:val="000000"/>
          <w:sz w:val="22"/>
          <w:szCs w:val="22"/>
        </w:rPr>
        <w:t>r</w:t>
      </w:r>
      <w:r w:rsidRPr="00E322E1">
        <w:rPr>
          <w:rFonts w:ascii="Arial" w:hAnsi="Arial" w:cs="Arial"/>
          <w:color w:val="000000"/>
          <w:sz w:val="22"/>
          <w:szCs w:val="22"/>
        </w:rPr>
        <w:t>ent, admin</w:t>
      </w:r>
      <w:r w:rsidR="004111F3">
        <w:rPr>
          <w:rFonts w:ascii="Arial" w:hAnsi="Arial" w:cs="Arial"/>
          <w:color w:val="000000"/>
          <w:sz w:val="22"/>
          <w:szCs w:val="22"/>
        </w:rPr>
        <w:t>istration</w:t>
      </w:r>
      <w:r w:rsidRPr="00E322E1">
        <w:rPr>
          <w:rFonts w:ascii="Arial" w:hAnsi="Arial" w:cs="Arial"/>
          <w:color w:val="000000"/>
          <w:sz w:val="22"/>
          <w:szCs w:val="22"/>
        </w:rPr>
        <w:t xml:space="preserve"> staff etc</w:t>
      </w:r>
      <w:r w:rsidR="004111F3">
        <w:rPr>
          <w:rFonts w:ascii="Arial" w:hAnsi="Arial" w:cs="Arial"/>
          <w:color w:val="000000"/>
          <w:sz w:val="22"/>
          <w:szCs w:val="22"/>
        </w:rPr>
        <w:t>.</w:t>
      </w:r>
    </w:p>
    <w:p w14:paraId="0B4FD35E" w14:textId="60BFCC3B" w:rsidR="00E322E1" w:rsidRPr="00E322E1" w:rsidRDefault="00E322E1" w:rsidP="00FC7674">
      <w:pPr>
        <w:numPr>
          <w:ilvl w:val="0"/>
          <w:numId w:val="21"/>
        </w:numPr>
        <w:spacing w:before="60"/>
        <w:jc w:val="both"/>
        <w:rPr>
          <w:rFonts w:ascii="Arial" w:hAnsi="Arial" w:cs="Arial"/>
          <w:color w:val="000000"/>
          <w:sz w:val="22"/>
          <w:szCs w:val="22"/>
        </w:rPr>
      </w:pPr>
      <w:r w:rsidRPr="00E322E1">
        <w:rPr>
          <w:rFonts w:ascii="Arial" w:hAnsi="Arial" w:cs="Arial"/>
          <w:color w:val="000000"/>
          <w:sz w:val="22"/>
          <w:szCs w:val="22"/>
        </w:rPr>
        <w:t xml:space="preserve">Expected costs per tonne for </w:t>
      </w:r>
      <w:r w:rsidR="008C3C14">
        <w:rPr>
          <w:rFonts w:ascii="Arial" w:hAnsi="Arial" w:cs="Arial"/>
          <w:color w:val="000000"/>
          <w:sz w:val="22"/>
          <w:szCs w:val="22"/>
        </w:rPr>
        <w:t>2015, 2016 and 2017.</w:t>
      </w:r>
    </w:p>
    <w:p w14:paraId="106C6FA7" w14:textId="46B0EC0E" w:rsidR="00E322E1" w:rsidRPr="00E322E1" w:rsidRDefault="00E322E1" w:rsidP="00FC7674">
      <w:pPr>
        <w:numPr>
          <w:ilvl w:val="0"/>
          <w:numId w:val="21"/>
        </w:numPr>
        <w:spacing w:before="60"/>
        <w:jc w:val="both"/>
        <w:rPr>
          <w:rFonts w:ascii="Arial" w:hAnsi="Arial" w:cs="Arial"/>
          <w:color w:val="000000"/>
          <w:sz w:val="22"/>
          <w:szCs w:val="22"/>
        </w:rPr>
      </w:pPr>
      <w:r w:rsidRPr="00E322E1">
        <w:rPr>
          <w:rFonts w:ascii="Arial" w:hAnsi="Arial" w:cs="Arial"/>
          <w:color w:val="000000"/>
          <w:sz w:val="22"/>
          <w:szCs w:val="22"/>
        </w:rPr>
        <w:t>Staff numbers and group</w:t>
      </w:r>
      <w:r w:rsidR="006B3414">
        <w:rPr>
          <w:rFonts w:ascii="Arial" w:hAnsi="Arial" w:cs="Arial"/>
          <w:color w:val="000000"/>
          <w:sz w:val="22"/>
          <w:szCs w:val="22"/>
        </w:rPr>
        <w:t>ing</w:t>
      </w:r>
      <w:r w:rsidRPr="00E322E1">
        <w:rPr>
          <w:rFonts w:ascii="Arial" w:hAnsi="Arial" w:cs="Arial"/>
          <w:color w:val="000000"/>
          <w:sz w:val="22"/>
          <w:szCs w:val="22"/>
        </w:rPr>
        <w:t xml:space="preserve"> (e.g. operations</w:t>
      </w:r>
      <w:r w:rsidR="006B3414">
        <w:rPr>
          <w:rFonts w:ascii="Arial" w:hAnsi="Arial" w:cs="Arial"/>
          <w:color w:val="000000"/>
          <w:sz w:val="22"/>
          <w:szCs w:val="22"/>
        </w:rPr>
        <w:t>,</w:t>
      </w:r>
      <w:r w:rsidRPr="00E322E1">
        <w:rPr>
          <w:rFonts w:ascii="Arial" w:hAnsi="Arial" w:cs="Arial"/>
          <w:color w:val="000000"/>
          <w:sz w:val="22"/>
          <w:szCs w:val="22"/>
        </w:rPr>
        <w:t xml:space="preserve"> </w:t>
      </w:r>
      <w:r w:rsidR="006B3414" w:rsidRPr="00E322E1">
        <w:rPr>
          <w:rFonts w:ascii="Arial" w:hAnsi="Arial" w:cs="Arial"/>
          <w:color w:val="000000"/>
          <w:sz w:val="22"/>
          <w:szCs w:val="22"/>
        </w:rPr>
        <w:t>admin</w:t>
      </w:r>
      <w:r w:rsidR="006B3414">
        <w:rPr>
          <w:rFonts w:ascii="Arial" w:hAnsi="Arial" w:cs="Arial"/>
          <w:color w:val="000000"/>
          <w:sz w:val="22"/>
          <w:szCs w:val="22"/>
        </w:rPr>
        <w:t>istration</w:t>
      </w:r>
      <w:r w:rsidRPr="00E322E1">
        <w:rPr>
          <w:rFonts w:ascii="Arial" w:hAnsi="Arial" w:cs="Arial"/>
          <w:color w:val="000000"/>
          <w:sz w:val="22"/>
          <w:szCs w:val="22"/>
        </w:rPr>
        <w:t>, management)</w:t>
      </w:r>
    </w:p>
    <w:p w14:paraId="2B041D7B" w14:textId="2E9C6977" w:rsidR="00E322E1" w:rsidRPr="00E322E1" w:rsidRDefault="006B3414" w:rsidP="00FC7674">
      <w:pPr>
        <w:numPr>
          <w:ilvl w:val="0"/>
          <w:numId w:val="21"/>
        </w:numPr>
        <w:spacing w:before="60"/>
        <w:jc w:val="both"/>
        <w:rPr>
          <w:rFonts w:ascii="Arial" w:hAnsi="Arial" w:cs="Arial"/>
          <w:color w:val="000000"/>
          <w:sz w:val="22"/>
          <w:szCs w:val="22"/>
        </w:rPr>
      </w:pPr>
      <w:r>
        <w:rPr>
          <w:rFonts w:ascii="Arial" w:hAnsi="Arial" w:cs="Arial"/>
          <w:color w:val="000000"/>
          <w:sz w:val="22"/>
          <w:szCs w:val="22"/>
        </w:rPr>
        <w:t>R</w:t>
      </w:r>
      <w:r w:rsidR="00E322E1" w:rsidRPr="00E322E1">
        <w:rPr>
          <w:rFonts w:ascii="Arial" w:hAnsi="Arial" w:cs="Arial"/>
          <w:color w:val="000000"/>
          <w:sz w:val="22"/>
          <w:szCs w:val="22"/>
        </w:rPr>
        <w:t>emain</w:t>
      </w:r>
      <w:r>
        <w:rPr>
          <w:rFonts w:ascii="Arial" w:hAnsi="Arial" w:cs="Arial"/>
          <w:color w:val="000000"/>
          <w:sz w:val="22"/>
          <w:szCs w:val="22"/>
        </w:rPr>
        <w:t>ing mine life of all operations.</w:t>
      </w:r>
    </w:p>
    <w:p w14:paraId="57EBB9EB" w14:textId="3246C669" w:rsidR="00E322E1" w:rsidRPr="00E322E1" w:rsidRDefault="006B3414" w:rsidP="00FC7674">
      <w:pPr>
        <w:numPr>
          <w:ilvl w:val="0"/>
          <w:numId w:val="21"/>
        </w:numPr>
        <w:spacing w:before="60"/>
        <w:jc w:val="both"/>
        <w:rPr>
          <w:rFonts w:ascii="Arial" w:hAnsi="Arial" w:cs="Arial"/>
          <w:color w:val="000000"/>
          <w:sz w:val="22"/>
          <w:szCs w:val="22"/>
        </w:rPr>
      </w:pPr>
      <w:r>
        <w:rPr>
          <w:rFonts w:ascii="Arial" w:hAnsi="Arial" w:cs="Arial"/>
          <w:color w:val="000000"/>
          <w:sz w:val="22"/>
          <w:szCs w:val="22"/>
        </w:rPr>
        <w:t>E</w:t>
      </w:r>
      <w:r w:rsidR="00E322E1" w:rsidRPr="00E322E1">
        <w:rPr>
          <w:rFonts w:ascii="Arial" w:hAnsi="Arial" w:cs="Arial"/>
          <w:color w:val="000000"/>
          <w:sz w:val="22"/>
          <w:szCs w:val="22"/>
        </w:rPr>
        <w:t>xpected capital expenditu</w:t>
      </w:r>
      <w:r>
        <w:rPr>
          <w:rFonts w:ascii="Arial" w:hAnsi="Arial" w:cs="Arial"/>
          <w:color w:val="000000"/>
          <w:sz w:val="22"/>
          <w:szCs w:val="22"/>
        </w:rPr>
        <w:t>re for the next couple of years.</w:t>
      </w:r>
    </w:p>
    <w:p w14:paraId="09485C18" w14:textId="7E7BF2A0" w:rsidR="00E322E1" w:rsidRPr="00E322E1" w:rsidRDefault="006B3414" w:rsidP="00FC7674">
      <w:pPr>
        <w:numPr>
          <w:ilvl w:val="0"/>
          <w:numId w:val="21"/>
        </w:numPr>
        <w:spacing w:before="60"/>
        <w:jc w:val="both"/>
        <w:rPr>
          <w:rFonts w:ascii="Arial" w:hAnsi="Arial" w:cs="Arial"/>
          <w:color w:val="000000"/>
          <w:sz w:val="22"/>
          <w:szCs w:val="22"/>
        </w:rPr>
      </w:pPr>
      <w:r>
        <w:rPr>
          <w:rFonts w:ascii="Arial" w:hAnsi="Arial" w:cs="Arial"/>
          <w:color w:val="000000"/>
          <w:sz w:val="22"/>
          <w:szCs w:val="22"/>
        </w:rPr>
        <w:t>S</w:t>
      </w:r>
      <w:r w:rsidR="00E322E1" w:rsidRPr="00E322E1">
        <w:rPr>
          <w:rFonts w:ascii="Arial" w:hAnsi="Arial" w:cs="Arial"/>
          <w:color w:val="000000"/>
          <w:sz w:val="22"/>
          <w:szCs w:val="22"/>
        </w:rPr>
        <w:t>tatus of expans</w:t>
      </w:r>
      <w:r>
        <w:rPr>
          <w:rFonts w:ascii="Arial" w:hAnsi="Arial" w:cs="Arial"/>
          <w:color w:val="000000"/>
          <w:sz w:val="22"/>
          <w:szCs w:val="22"/>
        </w:rPr>
        <w:t>ion plans.</w:t>
      </w:r>
    </w:p>
    <w:p w14:paraId="3801B187" w14:textId="52B386DE" w:rsidR="00E322E1" w:rsidRPr="00E322E1" w:rsidRDefault="006B3414" w:rsidP="00FC7674">
      <w:pPr>
        <w:numPr>
          <w:ilvl w:val="0"/>
          <w:numId w:val="21"/>
        </w:numPr>
        <w:spacing w:before="60"/>
        <w:jc w:val="both"/>
        <w:rPr>
          <w:rFonts w:ascii="Arial" w:hAnsi="Arial" w:cs="Arial"/>
          <w:color w:val="000000"/>
          <w:sz w:val="22"/>
          <w:szCs w:val="22"/>
        </w:rPr>
      </w:pPr>
      <w:r>
        <w:rPr>
          <w:rFonts w:ascii="Arial" w:hAnsi="Arial" w:cs="Arial"/>
          <w:color w:val="000000"/>
          <w:sz w:val="22"/>
          <w:szCs w:val="22"/>
        </w:rPr>
        <w:t>E</w:t>
      </w:r>
      <w:r w:rsidR="00E322E1" w:rsidRPr="00E322E1">
        <w:rPr>
          <w:rFonts w:ascii="Arial" w:hAnsi="Arial" w:cs="Arial"/>
          <w:color w:val="000000"/>
          <w:sz w:val="22"/>
          <w:szCs w:val="22"/>
        </w:rPr>
        <w:t>xpected exploration budget</w:t>
      </w:r>
      <w:r>
        <w:rPr>
          <w:rFonts w:ascii="Arial" w:hAnsi="Arial" w:cs="Arial"/>
          <w:color w:val="000000"/>
          <w:sz w:val="22"/>
          <w:szCs w:val="22"/>
        </w:rPr>
        <w:t>.</w:t>
      </w:r>
    </w:p>
    <w:p w14:paraId="34045359" w14:textId="6501867D" w:rsidR="00E322E1" w:rsidRPr="00E322E1" w:rsidRDefault="006B3414" w:rsidP="00FC7674">
      <w:pPr>
        <w:numPr>
          <w:ilvl w:val="0"/>
          <w:numId w:val="21"/>
        </w:numPr>
        <w:spacing w:before="60"/>
        <w:jc w:val="both"/>
        <w:rPr>
          <w:rFonts w:ascii="Arial" w:hAnsi="Arial" w:cs="Arial"/>
          <w:color w:val="000000"/>
          <w:sz w:val="22"/>
          <w:szCs w:val="22"/>
        </w:rPr>
      </w:pPr>
      <w:r>
        <w:rPr>
          <w:rFonts w:ascii="Arial" w:hAnsi="Arial" w:cs="Arial"/>
          <w:color w:val="000000"/>
          <w:sz w:val="22"/>
          <w:szCs w:val="22"/>
        </w:rPr>
        <w:t>Ar</w:t>
      </w:r>
      <w:r w:rsidR="00E322E1" w:rsidRPr="00E322E1">
        <w:rPr>
          <w:rFonts w:ascii="Arial" w:hAnsi="Arial" w:cs="Arial"/>
          <w:color w:val="000000"/>
          <w:sz w:val="22"/>
          <w:szCs w:val="22"/>
        </w:rPr>
        <w:t>e</w:t>
      </w:r>
      <w:r>
        <w:rPr>
          <w:rFonts w:ascii="Arial" w:hAnsi="Arial" w:cs="Arial"/>
          <w:color w:val="000000"/>
          <w:sz w:val="22"/>
          <w:szCs w:val="22"/>
        </w:rPr>
        <w:t>as under examination to cut costs.</w:t>
      </w:r>
    </w:p>
    <w:p w14:paraId="24FE45DD" w14:textId="5D74000C" w:rsidR="00E322E1" w:rsidRDefault="00471F28" w:rsidP="00FC7674">
      <w:pPr>
        <w:numPr>
          <w:ilvl w:val="0"/>
          <w:numId w:val="21"/>
        </w:numPr>
        <w:spacing w:before="60"/>
        <w:jc w:val="both"/>
        <w:rPr>
          <w:rFonts w:ascii="Arial" w:hAnsi="Arial" w:cs="Arial"/>
          <w:color w:val="000000"/>
          <w:sz w:val="22"/>
          <w:szCs w:val="22"/>
        </w:rPr>
      </w:pPr>
      <w:r>
        <w:rPr>
          <w:rFonts w:ascii="Arial" w:hAnsi="Arial" w:cs="Arial"/>
          <w:color w:val="000000"/>
          <w:sz w:val="22"/>
          <w:szCs w:val="22"/>
        </w:rPr>
        <w:t xml:space="preserve">Extent of investment </w:t>
      </w:r>
      <w:r w:rsidRPr="00E322E1">
        <w:rPr>
          <w:rFonts w:ascii="Arial" w:hAnsi="Arial" w:cs="Arial"/>
          <w:color w:val="000000"/>
          <w:sz w:val="22"/>
          <w:szCs w:val="22"/>
        </w:rPr>
        <w:t>in other jurisdictions</w:t>
      </w:r>
      <w:r>
        <w:rPr>
          <w:rFonts w:ascii="Arial" w:hAnsi="Arial" w:cs="Arial"/>
          <w:color w:val="000000"/>
          <w:sz w:val="22"/>
          <w:szCs w:val="22"/>
        </w:rPr>
        <w:t xml:space="preserve">, </w:t>
      </w:r>
      <w:r w:rsidRPr="00E322E1">
        <w:rPr>
          <w:rFonts w:ascii="Arial" w:hAnsi="Arial" w:cs="Arial"/>
          <w:color w:val="000000"/>
          <w:sz w:val="22"/>
          <w:szCs w:val="22"/>
        </w:rPr>
        <w:t>i.e. exploration on other projects located outside W</w:t>
      </w:r>
      <w:r>
        <w:rPr>
          <w:rFonts w:ascii="Arial" w:hAnsi="Arial" w:cs="Arial"/>
          <w:color w:val="000000"/>
          <w:sz w:val="22"/>
          <w:szCs w:val="22"/>
        </w:rPr>
        <w:t>estern Australia.</w:t>
      </w:r>
    </w:p>
    <w:p w14:paraId="340D36B8" w14:textId="2F5DD5F9" w:rsidR="000E41F0" w:rsidRPr="000E41F0" w:rsidRDefault="00E04F92" w:rsidP="00FC7674">
      <w:pPr>
        <w:pStyle w:val="ListParagraph"/>
        <w:numPr>
          <w:ilvl w:val="0"/>
          <w:numId w:val="21"/>
        </w:numPr>
        <w:autoSpaceDE w:val="0"/>
        <w:autoSpaceDN w:val="0"/>
        <w:adjustRightInd w:val="0"/>
        <w:spacing w:before="60"/>
        <w:contextualSpacing w:val="0"/>
        <w:jc w:val="both"/>
        <w:rPr>
          <w:rFonts w:ascii="Arial" w:hAnsi="Arial" w:cs="Arial"/>
          <w:color w:val="000000"/>
          <w:sz w:val="22"/>
          <w:szCs w:val="22"/>
        </w:rPr>
      </w:pPr>
      <w:r>
        <w:rPr>
          <w:rFonts w:ascii="Arial" w:hAnsi="Arial" w:cs="Arial"/>
          <w:color w:val="000000"/>
          <w:sz w:val="22"/>
          <w:szCs w:val="22"/>
        </w:rPr>
        <w:t>Ability</w:t>
      </w:r>
      <w:r w:rsidR="000E41F0" w:rsidRPr="000E41F0">
        <w:rPr>
          <w:rFonts w:ascii="Arial" w:hAnsi="Arial" w:cs="Arial"/>
          <w:color w:val="000000"/>
          <w:sz w:val="22"/>
          <w:szCs w:val="22"/>
        </w:rPr>
        <w:t xml:space="preserve"> to repay the Iron Ore Financial Assistance </w:t>
      </w:r>
      <w:r w:rsidR="000E41F0">
        <w:rPr>
          <w:rFonts w:ascii="Arial" w:hAnsi="Arial" w:cs="Arial"/>
          <w:color w:val="000000"/>
          <w:sz w:val="22"/>
          <w:szCs w:val="22"/>
        </w:rPr>
        <w:t xml:space="preserve">and details </w:t>
      </w:r>
      <w:r w:rsidR="000E41F0" w:rsidRPr="000E41F0">
        <w:rPr>
          <w:rFonts w:ascii="Arial" w:hAnsi="Arial" w:cs="Arial"/>
          <w:color w:val="000000"/>
          <w:sz w:val="22"/>
          <w:szCs w:val="22"/>
        </w:rPr>
        <w:t>of appropriate security for the repayment</w:t>
      </w:r>
      <w:r w:rsidR="00726FB3">
        <w:rPr>
          <w:rFonts w:ascii="Arial" w:hAnsi="Arial" w:cs="Arial"/>
          <w:color w:val="000000"/>
          <w:sz w:val="22"/>
          <w:szCs w:val="22"/>
        </w:rPr>
        <w:t xml:space="preserve"> (e.g. sufficient liquidity and cash reserves)</w:t>
      </w:r>
      <w:r w:rsidR="000E41F0">
        <w:rPr>
          <w:rFonts w:ascii="Arial" w:hAnsi="Arial" w:cs="Arial"/>
          <w:color w:val="000000"/>
          <w:sz w:val="22"/>
          <w:szCs w:val="22"/>
        </w:rPr>
        <w:t>.</w:t>
      </w:r>
    </w:p>
    <w:p w14:paraId="6D39C0EB" w14:textId="77777777" w:rsidR="000837CA" w:rsidRDefault="000837CA" w:rsidP="000837CA">
      <w:pPr>
        <w:rPr>
          <w:rFonts w:ascii="Arial" w:hAnsi="Arial" w:cs="Arial"/>
          <w:color w:val="000000"/>
          <w:sz w:val="22"/>
          <w:szCs w:val="22"/>
        </w:rPr>
      </w:pPr>
    </w:p>
    <w:p w14:paraId="207E701E" w14:textId="6BEC7C51" w:rsidR="003E4FD2" w:rsidRPr="003E4FD2" w:rsidRDefault="00F522EE" w:rsidP="003E4FD2">
      <w:pPr>
        <w:pStyle w:val="ListParagraph"/>
        <w:numPr>
          <w:ilvl w:val="0"/>
          <w:numId w:val="17"/>
        </w:numPr>
        <w:autoSpaceDE w:val="0"/>
        <w:autoSpaceDN w:val="0"/>
        <w:adjustRightInd w:val="0"/>
        <w:jc w:val="both"/>
        <w:rPr>
          <w:rFonts w:ascii="Arial" w:hAnsi="Arial" w:cs="Arial"/>
          <w:color w:val="000000"/>
          <w:sz w:val="22"/>
          <w:szCs w:val="22"/>
        </w:rPr>
      </w:pPr>
      <w:r>
        <w:rPr>
          <w:rFonts w:ascii="Arial" w:hAnsi="Arial" w:cs="Arial"/>
          <w:color w:val="000000"/>
          <w:sz w:val="22"/>
          <w:szCs w:val="22"/>
        </w:rPr>
        <w:t>Proposed schedule for repayment of the Iron Ore Financial Assistance by 31</w:t>
      </w:r>
      <w:r w:rsidR="00726FB3">
        <w:rPr>
          <w:rFonts w:ascii="Arial" w:hAnsi="Arial" w:cs="Arial"/>
          <w:color w:val="000000"/>
          <w:sz w:val="22"/>
          <w:szCs w:val="22"/>
        </w:rPr>
        <w:t> </w:t>
      </w:r>
      <w:r>
        <w:rPr>
          <w:rFonts w:ascii="Arial" w:hAnsi="Arial" w:cs="Arial"/>
          <w:color w:val="000000"/>
          <w:sz w:val="22"/>
          <w:szCs w:val="22"/>
        </w:rPr>
        <w:t>December 2017</w:t>
      </w:r>
      <w:r w:rsidR="003E4FD2" w:rsidRPr="003E4FD2">
        <w:rPr>
          <w:rFonts w:ascii="Arial" w:hAnsi="Arial" w:cs="Arial"/>
          <w:color w:val="000000"/>
          <w:sz w:val="22"/>
          <w:szCs w:val="22"/>
        </w:rPr>
        <w:t>.</w:t>
      </w:r>
    </w:p>
    <w:p w14:paraId="20315B0B" w14:textId="77777777" w:rsidR="003E4FD2" w:rsidRDefault="003E4FD2" w:rsidP="000837CA">
      <w:pPr>
        <w:rPr>
          <w:rFonts w:ascii="Arial" w:hAnsi="Arial" w:cs="Arial"/>
          <w:color w:val="000000"/>
          <w:sz w:val="22"/>
          <w:szCs w:val="22"/>
        </w:rPr>
      </w:pPr>
    </w:p>
    <w:p w14:paraId="381AC2FB" w14:textId="6A6A2F7A" w:rsidR="00742F15" w:rsidRPr="003E4FD2" w:rsidRDefault="00F522EE" w:rsidP="003E4FD2">
      <w:pPr>
        <w:autoSpaceDE w:val="0"/>
        <w:autoSpaceDN w:val="0"/>
        <w:adjustRightInd w:val="0"/>
        <w:rPr>
          <w:rFonts w:ascii="Arial" w:hAnsi="Arial" w:cs="Arial"/>
          <w:sz w:val="22"/>
          <w:szCs w:val="22"/>
        </w:rPr>
      </w:pPr>
      <w:r>
        <w:rPr>
          <w:rFonts w:ascii="Arial" w:hAnsi="Arial" w:cs="Arial"/>
          <w:color w:val="000000"/>
          <w:sz w:val="22"/>
          <w:szCs w:val="22"/>
        </w:rPr>
        <w:t>The</w:t>
      </w:r>
      <w:r w:rsidR="00742F15" w:rsidRPr="00F842F4">
        <w:rPr>
          <w:rFonts w:ascii="Arial" w:hAnsi="Arial" w:cs="Arial"/>
          <w:color w:val="000000"/>
          <w:sz w:val="22"/>
          <w:szCs w:val="22"/>
        </w:rPr>
        <w:t xml:space="preserve"> </w:t>
      </w:r>
      <w:r w:rsidR="003E4FD2">
        <w:rPr>
          <w:rFonts w:ascii="Arial" w:hAnsi="Arial" w:cs="Arial"/>
          <w:color w:val="000000"/>
          <w:sz w:val="22"/>
          <w:szCs w:val="22"/>
        </w:rPr>
        <w:t>I</w:t>
      </w:r>
      <w:r w:rsidR="00181F4D">
        <w:rPr>
          <w:rFonts w:ascii="Arial" w:hAnsi="Arial" w:cs="Arial"/>
          <w:color w:val="000000"/>
          <w:sz w:val="22"/>
          <w:szCs w:val="22"/>
        </w:rPr>
        <w:t xml:space="preserve">nitial </w:t>
      </w:r>
      <w:r w:rsidR="003E4FD2">
        <w:rPr>
          <w:rFonts w:ascii="Arial" w:hAnsi="Arial" w:cs="Arial"/>
          <w:color w:val="000000"/>
          <w:sz w:val="22"/>
          <w:szCs w:val="22"/>
        </w:rPr>
        <w:t>A</w:t>
      </w:r>
      <w:r w:rsidR="00742F15" w:rsidRPr="00F842F4">
        <w:rPr>
          <w:rFonts w:ascii="Arial" w:hAnsi="Arial" w:cs="Arial"/>
          <w:color w:val="000000"/>
          <w:sz w:val="22"/>
          <w:szCs w:val="22"/>
        </w:rPr>
        <w:t xml:space="preserve">pplication </w:t>
      </w:r>
      <w:r w:rsidR="003E4FD2">
        <w:rPr>
          <w:rFonts w:ascii="Arial" w:hAnsi="Arial" w:cs="Arial"/>
          <w:color w:val="000000"/>
          <w:sz w:val="22"/>
          <w:szCs w:val="22"/>
        </w:rPr>
        <w:t>must</w:t>
      </w:r>
      <w:r w:rsidR="00742F15">
        <w:rPr>
          <w:rFonts w:ascii="Arial" w:hAnsi="Arial" w:cs="Arial"/>
          <w:sz w:val="22"/>
          <w:szCs w:val="22"/>
        </w:rPr>
        <w:t xml:space="preserve"> demonstrate that</w:t>
      </w:r>
      <w:r w:rsidR="003E4FD2">
        <w:rPr>
          <w:rFonts w:ascii="Arial" w:hAnsi="Arial" w:cs="Arial"/>
          <w:sz w:val="22"/>
          <w:szCs w:val="22"/>
        </w:rPr>
        <w:t xml:space="preserve"> t</w:t>
      </w:r>
      <w:r w:rsidR="00742F15" w:rsidRPr="003E4FD2">
        <w:rPr>
          <w:rFonts w:ascii="Arial" w:hAnsi="Arial" w:cs="Arial"/>
          <w:color w:val="000000"/>
          <w:sz w:val="22"/>
          <w:szCs w:val="22"/>
        </w:rPr>
        <w:t>he</w:t>
      </w:r>
      <w:r w:rsidR="003E4FD2">
        <w:rPr>
          <w:rFonts w:ascii="Arial" w:hAnsi="Arial" w:cs="Arial"/>
          <w:color w:val="000000"/>
          <w:sz w:val="22"/>
          <w:szCs w:val="22"/>
        </w:rPr>
        <w:t xml:space="preserve"> resource being mined is Western</w:t>
      </w:r>
      <w:r w:rsidR="00726FB3">
        <w:rPr>
          <w:rFonts w:ascii="Arial" w:hAnsi="Arial" w:cs="Arial"/>
          <w:color w:val="000000"/>
          <w:sz w:val="22"/>
          <w:szCs w:val="22"/>
        </w:rPr>
        <w:t> </w:t>
      </w:r>
      <w:r w:rsidR="003E4FD2">
        <w:rPr>
          <w:rFonts w:ascii="Arial" w:hAnsi="Arial" w:cs="Arial"/>
          <w:color w:val="000000"/>
          <w:sz w:val="22"/>
          <w:szCs w:val="22"/>
        </w:rPr>
        <w:t>Australian and predominantly hematite</w:t>
      </w:r>
      <w:r w:rsidR="00742F15" w:rsidRPr="003E4FD2">
        <w:rPr>
          <w:rFonts w:ascii="Arial" w:hAnsi="Arial" w:cs="Arial"/>
          <w:color w:val="000000"/>
          <w:sz w:val="22"/>
          <w:szCs w:val="22"/>
        </w:rPr>
        <w:t xml:space="preserve"> iron ore</w:t>
      </w:r>
      <w:r w:rsidR="00742F15" w:rsidRPr="003E4FD2">
        <w:rPr>
          <w:rFonts w:ascii="Arial" w:hAnsi="Arial" w:cs="Arial"/>
          <w:sz w:val="22"/>
          <w:szCs w:val="22"/>
        </w:rPr>
        <w:t>.</w:t>
      </w:r>
    </w:p>
    <w:p w14:paraId="6EFD9205" w14:textId="77777777" w:rsidR="003E4FD2" w:rsidRDefault="003E4FD2" w:rsidP="000271BA">
      <w:pPr>
        <w:autoSpaceDE w:val="0"/>
        <w:autoSpaceDN w:val="0"/>
        <w:adjustRightInd w:val="0"/>
        <w:rPr>
          <w:rFonts w:ascii="Arial" w:hAnsi="Arial" w:cs="Arial"/>
          <w:color w:val="000000"/>
          <w:sz w:val="22"/>
          <w:szCs w:val="22"/>
        </w:rPr>
      </w:pPr>
    </w:p>
    <w:p w14:paraId="06F7842B" w14:textId="633A506C" w:rsidR="003A0C17" w:rsidRDefault="00742F15" w:rsidP="000271BA">
      <w:pPr>
        <w:autoSpaceDE w:val="0"/>
        <w:autoSpaceDN w:val="0"/>
        <w:adjustRightInd w:val="0"/>
        <w:rPr>
          <w:rFonts w:ascii="Arial" w:hAnsi="Arial" w:cs="Arial"/>
          <w:color w:val="000000"/>
          <w:sz w:val="22"/>
          <w:szCs w:val="22"/>
        </w:rPr>
      </w:pPr>
      <w:r>
        <w:rPr>
          <w:rFonts w:ascii="Arial" w:hAnsi="Arial" w:cs="Arial"/>
          <w:color w:val="000000"/>
          <w:sz w:val="22"/>
          <w:szCs w:val="22"/>
        </w:rPr>
        <w:t>If</w:t>
      </w:r>
      <w:r w:rsidR="00C80C9B">
        <w:rPr>
          <w:rFonts w:ascii="Arial" w:hAnsi="Arial" w:cs="Arial"/>
          <w:color w:val="000000"/>
          <w:sz w:val="22"/>
          <w:szCs w:val="22"/>
        </w:rPr>
        <w:t xml:space="preserve"> </w:t>
      </w:r>
      <w:r w:rsidR="00F522EE">
        <w:rPr>
          <w:rFonts w:ascii="Arial" w:hAnsi="Arial" w:cs="Arial"/>
          <w:color w:val="000000"/>
          <w:sz w:val="22"/>
          <w:szCs w:val="22"/>
        </w:rPr>
        <w:t>an Initial A</w:t>
      </w:r>
      <w:r w:rsidR="00991858">
        <w:rPr>
          <w:rFonts w:ascii="Arial" w:hAnsi="Arial" w:cs="Arial"/>
          <w:color w:val="000000"/>
          <w:sz w:val="22"/>
          <w:szCs w:val="22"/>
        </w:rPr>
        <w:t xml:space="preserve">pplication is </w:t>
      </w:r>
      <w:r w:rsidR="00C80C9B">
        <w:rPr>
          <w:rFonts w:ascii="Arial" w:hAnsi="Arial" w:cs="Arial"/>
          <w:color w:val="000000"/>
          <w:sz w:val="22"/>
          <w:szCs w:val="22"/>
        </w:rPr>
        <w:t xml:space="preserve">approved, </w:t>
      </w:r>
      <w:r w:rsidR="00181F4D">
        <w:rPr>
          <w:rFonts w:ascii="Arial" w:hAnsi="Arial" w:cs="Arial"/>
          <w:sz w:val="22"/>
          <w:szCs w:val="22"/>
        </w:rPr>
        <w:t xml:space="preserve">Applicants </w:t>
      </w:r>
      <w:r w:rsidR="005D5C45">
        <w:rPr>
          <w:rFonts w:ascii="Arial" w:hAnsi="Arial" w:cs="Arial"/>
          <w:color w:val="000000"/>
          <w:sz w:val="22"/>
          <w:szCs w:val="22"/>
        </w:rPr>
        <w:t xml:space="preserve">must submit further </w:t>
      </w:r>
      <w:r w:rsidR="00C80C9B">
        <w:rPr>
          <w:rFonts w:ascii="Arial" w:hAnsi="Arial" w:cs="Arial"/>
          <w:color w:val="000000"/>
          <w:sz w:val="22"/>
          <w:szCs w:val="22"/>
        </w:rPr>
        <w:t>application</w:t>
      </w:r>
      <w:r w:rsidR="005D5C45">
        <w:rPr>
          <w:rFonts w:ascii="Arial" w:hAnsi="Arial" w:cs="Arial"/>
          <w:color w:val="000000"/>
          <w:sz w:val="22"/>
          <w:szCs w:val="22"/>
        </w:rPr>
        <w:t>s</w:t>
      </w:r>
      <w:r w:rsidR="00EB4739">
        <w:rPr>
          <w:rFonts w:ascii="Arial" w:hAnsi="Arial" w:cs="Arial"/>
          <w:color w:val="000000"/>
          <w:sz w:val="22"/>
          <w:szCs w:val="22"/>
        </w:rPr>
        <w:t xml:space="preserve"> each quarter </w:t>
      </w:r>
      <w:r w:rsidR="00991858">
        <w:rPr>
          <w:rFonts w:ascii="Arial" w:hAnsi="Arial" w:cs="Arial"/>
          <w:color w:val="000000"/>
          <w:sz w:val="22"/>
          <w:szCs w:val="22"/>
        </w:rPr>
        <w:t xml:space="preserve">a </w:t>
      </w:r>
      <w:r w:rsidR="00C80C9B">
        <w:rPr>
          <w:rFonts w:ascii="Arial" w:hAnsi="Arial" w:cs="Arial"/>
          <w:color w:val="000000"/>
          <w:sz w:val="22"/>
          <w:szCs w:val="22"/>
        </w:rPr>
        <w:t>royalty rebate</w:t>
      </w:r>
      <w:r w:rsidR="00991858">
        <w:rPr>
          <w:rFonts w:ascii="Arial" w:hAnsi="Arial" w:cs="Arial"/>
          <w:color w:val="000000"/>
          <w:sz w:val="22"/>
          <w:szCs w:val="22"/>
        </w:rPr>
        <w:t xml:space="preserve"> is sought</w:t>
      </w:r>
      <w:r w:rsidR="00C80C9B">
        <w:rPr>
          <w:rFonts w:ascii="Arial" w:hAnsi="Arial" w:cs="Arial"/>
          <w:color w:val="000000"/>
          <w:sz w:val="22"/>
          <w:szCs w:val="22"/>
        </w:rPr>
        <w:t xml:space="preserve">.  </w:t>
      </w:r>
    </w:p>
    <w:p w14:paraId="06B5CC49" w14:textId="77777777" w:rsidR="00742F15" w:rsidRDefault="00742F15" w:rsidP="000271BA">
      <w:pPr>
        <w:autoSpaceDE w:val="0"/>
        <w:autoSpaceDN w:val="0"/>
        <w:adjustRightInd w:val="0"/>
        <w:rPr>
          <w:rFonts w:ascii="Arial" w:hAnsi="Arial" w:cs="Arial"/>
          <w:color w:val="000000"/>
          <w:sz w:val="22"/>
          <w:szCs w:val="22"/>
        </w:rPr>
      </w:pPr>
    </w:p>
    <w:p w14:paraId="04E51D8A" w14:textId="04CE4F44" w:rsidR="00742F15" w:rsidRDefault="005D5C45" w:rsidP="00742F15">
      <w:pPr>
        <w:autoSpaceDE w:val="0"/>
        <w:autoSpaceDN w:val="0"/>
        <w:adjustRightInd w:val="0"/>
        <w:rPr>
          <w:rFonts w:ascii="Arial" w:hAnsi="Arial" w:cs="Arial"/>
          <w:color w:val="000000"/>
          <w:sz w:val="22"/>
          <w:szCs w:val="22"/>
        </w:rPr>
      </w:pPr>
      <w:r>
        <w:rPr>
          <w:rFonts w:ascii="Arial" w:hAnsi="Arial" w:cs="Arial"/>
          <w:color w:val="000000"/>
          <w:sz w:val="22"/>
          <w:szCs w:val="22"/>
        </w:rPr>
        <w:t>A</w:t>
      </w:r>
      <w:r w:rsidR="00742F15">
        <w:rPr>
          <w:rFonts w:ascii="Arial" w:hAnsi="Arial" w:cs="Arial"/>
          <w:color w:val="000000"/>
          <w:sz w:val="22"/>
          <w:szCs w:val="22"/>
        </w:rPr>
        <w:t xml:space="preserve"> </w:t>
      </w:r>
      <w:r w:rsidR="00E840C0">
        <w:rPr>
          <w:rFonts w:ascii="Arial" w:hAnsi="Arial" w:cs="Arial"/>
          <w:color w:val="000000"/>
          <w:sz w:val="22"/>
          <w:szCs w:val="22"/>
        </w:rPr>
        <w:t xml:space="preserve">quarterly </w:t>
      </w:r>
      <w:r>
        <w:rPr>
          <w:rFonts w:ascii="Arial" w:hAnsi="Arial" w:cs="Arial"/>
          <w:color w:val="000000"/>
          <w:sz w:val="22"/>
          <w:szCs w:val="22"/>
        </w:rPr>
        <w:t>application</w:t>
      </w:r>
      <w:r w:rsidR="00742F15">
        <w:rPr>
          <w:rFonts w:ascii="Arial" w:hAnsi="Arial" w:cs="Arial"/>
          <w:color w:val="000000"/>
          <w:sz w:val="22"/>
          <w:szCs w:val="22"/>
        </w:rPr>
        <w:t xml:space="preserve"> must be submitted by the end of the month following the due date for submittin</w:t>
      </w:r>
      <w:r>
        <w:rPr>
          <w:rFonts w:ascii="Arial" w:hAnsi="Arial" w:cs="Arial"/>
          <w:color w:val="000000"/>
          <w:sz w:val="22"/>
          <w:szCs w:val="22"/>
        </w:rPr>
        <w:t xml:space="preserve">g the relevant royalty return and </w:t>
      </w:r>
      <w:r w:rsidR="00742F15">
        <w:rPr>
          <w:rFonts w:ascii="Arial" w:hAnsi="Arial" w:cs="Arial"/>
          <w:color w:val="000000"/>
          <w:sz w:val="22"/>
          <w:szCs w:val="22"/>
        </w:rPr>
        <w:t>must include:</w:t>
      </w:r>
    </w:p>
    <w:p w14:paraId="64AAF219" w14:textId="663155C7" w:rsidR="00742F15" w:rsidRDefault="00742F15" w:rsidP="000E41F0">
      <w:pPr>
        <w:pStyle w:val="ListParagraph"/>
        <w:numPr>
          <w:ilvl w:val="0"/>
          <w:numId w:val="12"/>
        </w:numPr>
        <w:autoSpaceDE w:val="0"/>
        <w:autoSpaceDN w:val="0"/>
        <w:adjustRightInd w:val="0"/>
        <w:spacing w:before="120"/>
        <w:ind w:left="924" w:hanging="357"/>
        <w:contextualSpacing w:val="0"/>
        <w:rPr>
          <w:rFonts w:ascii="Arial" w:hAnsi="Arial" w:cs="Arial"/>
          <w:color w:val="000000"/>
          <w:sz w:val="22"/>
          <w:szCs w:val="22"/>
        </w:rPr>
      </w:pPr>
      <w:r>
        <w:rPr>
          <w:rFonts w:ascii="Arial" w:hAnsi="Arial" w:cs="Arial"/>
          <w:color w:val="000000"/>
          <w:sz w:val="22"/>
          <w:szCs w:val="22"/>
        </w:rPr>
        <w:t xml:space="preserve">A listing of the free on board prices of the iron ore sold by the </w:t>
      </w:r>
      <w:r w:rsidR="00B63209">
        <w:rPr>
          <w:rFonts w:ascii="Arial" w:hAnsi="Arial" w:cs="Arial"/>
          <w:color w:val="000000"/>
          <w:sz w:val="22"/>
          <w:szCs w:val="22"/>
        </w:rPr>
        <w:t>applicant</w:t>
      </w:r>
      <w:r>
        <w:rPr>
          <w:rFonts w:ascii="Arial" w:hAnsi="Arial" w:cs="Arial"/>
          <w:color w:val="000000"/>
          <w:sz w:val="22"/>
          <w:szCs w:val="22"/>
        </w:rPr>
        <w:t xml:space="preserve"> and the export sales volume, by shipment, during the relevant royalty quarter.  </w:t>
      </w:r>
    </w:p>
    <w:p w14:paraId="19E93B4B" w14:textId="77777777" w:rsidR="007729BF" w:rsidRDefault="00742F15" w:rsidP="007729BF">
      <w:pPr>
        <w:pStyle w:val="ListParagraph"/>
        <w:numPr>
          <w:ilvl w:val="0"/>
          <w:numId w:val="12"/>
        </w:numPr>
        <w:autoSpaceDE w:val="0"/>
        <w:autoSpaceDN w:val="0"/>
        <w:adjustRightInd w:val="0"/>
        <w:spacing w:before="120"/>
        <w:ind w:left="924" w:hanging="357"/>
        <w:contextualSpacing w:val="0"/>
        <w:rPr>
          <w:rFonts w:ascii="Arial" w:hAnsi="Arial" w:cs="Arial"/>
          <w:color w:val="000000"/>
          <w:sz w:val="22"/>
          <w:szCs w:val="22"/>
        </w:rPr>
      </w:pPr>
      <w:r w:rsidRPr="004111F3">
        <w:rPr>
          <w:rFonts w:ascii="Arial" w:hAnsi="Arial" w:cs="Arial"/>
          <w:color w:val="000000"/>
          <w:sz w:val="22"/>
          <w:szCs w:val="22"/>
        </w:rPr>
        <w:t xml:space="preserve">A calculation of the weighted average free on board price received by the </w:t>
      </w:r>
      <w:r w:rsidR="00B63209">
        <w:rPr>
          <w:rFonts w:ascii="Arial" w:hAnsi="Arial" w:cs="Arial"/>
          <w:color w:val="000000"/>
          <w:sz w:val="22"/>
          <w:szCs w:val="22"/>
        </w:rPr>
        <w:t>applicant</w:t>
      </w:r>
      <w:r w:rsidRPr="004111F3">
        <w:rPr>
          <w:rFonts w:ascii="Arial" w:hAnsi="Arial" w:cs="Arial"/>
          <w:color w:val="000000"/>
          <w:sz w:val="22"/>
          <w:szCs w:val="22"/>
        </w:rPr>
        <w:t xml:space="preserve"> </w:t>
      </w:r>
      <w:r w:rsidR="00A2200F">
        <w:rPr>
          <w:rFonts w:ascii="Arial" w:hAnsi="Arial" w:cs="Arial"/>
          <w:color w:val="000000"/>
          <w:sz w:val="22"/>
          <w:szCs w:val="22"/>
        </w:rPr>
        <w:t>during</w:t>
      </w:r>
      <w:r w:rsidRPr="004111F3">
        <w:rPr>
          <w:rFonts w:ascii="Arial" w:hAnsi="Arial" w:cs="Arial"/>
          <w:color w:val="000000"/>
          <w:sz w:val="22"/>
          <w:szCs w:val="22"/>
        </w:rPr>
        <w:t xml:space="preserve"> the relevant quarter.</w:t>
      </w:r>
      <w:r>
        <w:rPr>
          <w:rFonts w:ascii="Arial" w:hAnsi="Arial" w:cs="Arial"/>
          <w:color w:val="000000"/>
          <w:sz w:val="22"/>
          <w:szCs w:val="22"/>
        </w:rPr>
        <w:t xml:space="preserve">  Conversion to Australian dollars will be consistent with the approach required for royalty return</w:t>
      </w:r>
      <w:r w:rsidR="00A2200F">
        <w:rPr>
          <w:rFonts w:ascii="Arial" w:hAnsi="Arial" w:cs="Arial"/>
          <w:color w:val="000000"/>
          <w:sz w:val="22"/>
          <w:szCs w:val="22"/>
        </w:rPr>
        <w:t>s</w:t>
      </w:r>
      <w:r>
        <w:rPr>
          <w:rFonts w:ascii="Arial" w:hAnsi="Arial" w:cs="Arial"/>
          <w:color w:val="000000"/>
          <w:sz w:val="22"/>
          <w:szCs w:val="22"/>
        </w:rPr>
        <w:t>.</w:t>
      </w:r>
    </w:p>
    <w:p w14:paraId="044A3E02" w14:textId="77777777" w:rsidR="007729BF" w:rsidRDefault="007729BF" w:rsidP="007729BF">
      <w:pPr>
        <w:pStyle w:val="ListParagraph"/>
        <w:numPr>
          <w:ilvl w:val="0"/>
          <w:numId w:val="12"/>
        </w:numPr>
        <w:autoSpaceDE w:val="0"/>
        <w:autoSpaceDN w:val="0"/>
        <w:adjustRightInd w:val="0"/>
        <w:spacing w:before="120"/>
        <w:ind w:left="924" w:hanging="357"/>
        <w:contextualSpacing w:val="0"/>
        <w:rPr>
          <w:rFonts w:ascii="Arial" w:hAnsi="Arial" w:cs="Arial"/>
          <w:color w:val="000000"/>
          <w:sz w:val="22"/>
          <w:szCs w:val="22"/>
        </w:rPr>
      </w:pPr>
      <w:r w:rsidRPr="007729BF">
        <w:rPr>
          <w:rFonts w:ascii="Arial" w:hAnsi="Arial" w:cs="Arial"/>
          <w:color w:val="000000"/>
          <w:sz w:val="22"/>
          <w:szCs w:val="22"/>
        </w:rPr>
        <w:t>A calculation of the weighted average cost per tonne of iron ore sold during the quarter.</w:t>
      </w:r>
    </w:p>
    <w:p w14:paraId="2141843C" w14:textId="77777777" w:rsidR="007729BF" w:rsidRDefault="007729BF" w:rsidP="007729BF">
      <w:pPr>
        <w:pStyle w:val="ListParagraph"/>
        <w:numPr>
          <w:ilvl w:val="0"/>
          <w:numId w:val="12"/>
        </w:numPr>
        <w:autoSpaceDE w:val="0"/>
        <w:autoSpaceDN w:val="0"/>
        <w:adjustRightInd w:val="0"/>
        <w:spacing w:before="120"/>
        <w:ind w:left="924" w:hanging="357"/>
        <w:contextualSpacing w:val="0"/>
        <w:rPr>
          <w:rFonts w:ascii="Arial" w:hAnsi="Arial" w:cs="Arial"/>
          <w:color w:val="000000"/>
          <w:sz w:val="22"/>
          <w:szCs w:val="22"/>
        </w:rPr>
      </w:pPr>
      <w:r w:rsidRPr="007729BF">
        <w:rPr>
          <w:rFonts w:ascii="Arial" w:hAnsi="Arial" w:cs="Arial"/>
          <w:color w:val="000000"/>
          <w:sz w:val="22"/>
          <w:szCs w:val="22"/>
        </w:rPr>
        <w:t>The company’s cash position at quarter end.</w:t>
      </w:r>
    </w:p>
    <w:p w14:paraId="7581059F" w14:textId="77777777" w:rsidR="007729BF" w:rsidRDefault="007729BF" w:rsidP="007729BF">
      <w:pPr>
        <w:pStyle w:val="ListParagraph"/>
        <w:numPr>
          <w:ilvl w:val="0"/>
          <w:numId w:val="12"/>
        </w:numPr>
        <w:autoSpaceDE w:val="0"/>
        <w:autoSpaceDN w:val="0"/>
        <w:adjustRightInd w:val="0"/>
        <w:spacing w:before="120"/>
        <w:ind w:left="924" w:hanging="357"/>
        <w:contextualSpacing w:val="0"/>
        <w:rPr>
          <w:rFonts w:ascii="Arial" w:hAnsi="Arial" w:cs="Arial"/>
          <w:color w:val="000000"/>
          <w:sz w:val="22"/>
          <w:szCs w:val="22"/>
        </w:rPr>
      </w:pPr>
      <w:r w:rsidRPr="007729BF">
        <w:rPr>
          <w:rFonts w:ascii="Arial" w:hAnsi="Arial" w:cs="Arial"/>
          <w:color w:val="000000"/>
          <w:sz w:val="22"/>
          <w:szCs w:val="22"/>
        </w:rPr>
        <w:t>An update on the progress of cost reduction programs.</w:t>
      </w:r>
    </w:p>
    <w:p w14:paraId="0407F866" w14:textId="64C07942" w:rsidR="007729BF" w:rsidRPr="007729BF" w:rsidRDefault="007729BF" w:rsidP="007729BF">
      <w:pPr>
        <w:pStyle w:val="ListParagraph"/>
        <w:numPr>
          <w:ilvl w:val="0"/>
          <w:numId w:val="12"/>
        </w:numPr>
        <w:autoSpaceDE w:val="0"/>
        <w:autoSpaceDN w:val="0"/>
        <w:adjustRightInd w:val="0"/>
        <w:spacing w:before="120"/>
        <w:ind w:left="924" w:hanging="357"/>
        <w:contextualSpacing w:val="0"/>
        <w:rPr>
          <w:rFonts w:ascii="Arial" w:hAnsi="Arial" w:cs="Arial"/>
          <w:color w:val="000000"/>
          <w:sz w:val="22"/>
          <w:szCs w:val="22"/>
        </w:rPr>
      </w:pPr>
      <w:r w:rsidRPr="007729BF">
        <w:rPr>
          <w:rFonts w:ascii="Arial" w:hAnsi="Arial" w:cs="Arial"/>
          <w:color w:val="000000"/>
          <w:sz w:val="22"/>
          <w:szCs w:val="22"/>
        </w:rPr>
        <w:t>Confirmation of project viability and the company’s ability to meet the repayment arrangements agreed with the Minister in the Initial Application.</w:t>
      </w:r>
    </w:p>
    <w:p w14:paraId="7166EEC5" w14:textId="77777777" w:rsidR="005D5C45" w:rsidRDefault="005D5C45" w:rsidP="000271BA">
      <w:pPr>
        <w:autoSpaceDE w:val="0"/>
        <w:autoSpaceDN w:val="0"/>
        <w:adjustRightInd w:val="0"/>
        <w:rPr>
          <w:rFonts w:ascii="Arial" w:hAnsi="Arial" w:cs="Arial"/>
          <w:color w:val="000000"/>
          <w:sz w:val="22"/>
          <w:szCs w:val="22"/>
        </w:rPr>
      </w:pPr>
    </w:p>
    <w:p w14:paraId="7F1DB41A" w14:textId="77777777" w:rsidR="00FC7674" w:rsidRDefault="00FC7674" w:rsidP="000271BA">
      <w:pPr>
        <w:autoSpaceDE w:val="0"/>
        <w:autoSpaceDN w:val="0"/>
        <w:adjustRightInd w:val="0"/>
        <w:rPr>
          <w:rFonts w:ascii="Arial" w:hAnsi="Arial" w:cs="Arial"/>
          <w:color w:val="000000"/>
          <w:sz w:val="22"/>
          <w:szCs w:val="22"/>
        </w:rPr>
      </w:pPr>
    </w:p>
    <w:p w14:paraId="79F73E1F" w14:textId="3F49BF47" w:rsidR="003A0C17" w:rsidRDefault="005D5C45" w:rsidP="000271BA">
      <w:pPr>
        <w:autoSpaceDE w:val="0"/>
        <w:autoSpaceDN w:val="0"/>
        <w:adjustRightInd w:val="0"/>
        <w:rPr>
          <w:rFonts w:ascii="Arial" w:hAnsi="Arial" w:cs="Arial"/>
          <w:color w:val="000000"/>
          <w:sz w:val="22"/>
          <w:szCs w:val="22"/>
        </w:rPr>
      </w:pPr>
      <w:r>
        <w:rPr>
          <w:rFonts w:ascii="Arial" w:hAnsi="Arial" w:cs="Arial"/>
          <w:color w:val="000000"/>
          <w:sz w:val="22"/>
          <w:szCs w:val="22"/>
        </w:rPr>
        <w:t>A quarterly application must be certified by the Applicant’s external auditor.</w:t>
      </w:r>
    </w:p>
    <w:p w14:paraId="79C39E85" w14:textId="77777777" w:rsidR="005D5C45" w:rsidRDefault="005D5C45" w:rsidP="000271BA">
      <w:pPr>
        <w:autoSpaceDE w:val="0"/>
        <w:autoSpaceDN w:val="0"/>
        <w:adjustRightInd w:val="0"/>
        <w:rPr>
          <w:rFonts w:ascii="Arial" w:hAnsi="Arial" w:cs="Arial"/>
          <w:color w:val="000000"/>
          <w:sz w:val="22"/>
          <w:szCs w:val="22"/>
        </w:rPr>
      </w:pPr>
    </w:p>
    <w:p w14:paraId="1AE8BD0E" w14:textId="42D08F86" w:rsidR="003A0C17" w:rsidRDefault="00C80C9B" w:rsidP="00A2200F">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If the free on board price of the iron ore sold by the </w:t>
      </w:r>
      <w:r w:rsidR="00B63209">
        <w:rPr>
          <w:rFonts w:ascii="Arial" w:hAnsi="Arial" w:cs="Arial"/>
          <w:color w:val="000000"/>
          <w:sz w:val="22"/>
          <w:szCs w:val="22"/>
        </w:rPr>
        <w:t>applicant</w:t>
      </w:r>
      <w:r>
        <w:rPr>
          <w:rFonts w:ascii="Arial" w:hAnsi="Arial" w:cs="Arial"/>
          <w:color w:val="000000"/>
          <w:sz w:val="22"/>
          <w:szCs w:val="22"/>
        </w:rPr>
        <w:t xml:space="preserve"> </w:t>
      </w:r>
      <w:r w:rsidR="00991858">
        <w:rPr>
          <w:rFonts w:ascii="Arial" w:hAnsi="Arial" w:cs="Arial"/>
          <w:color w:val="000000"/>
          <w:sz w:val="22"/>
          <w:szCs w:val="22"/>
        </w:rPr>
        <w:t xml:space="preserve">during the relevant royalty quarter averages </w:t>
      </w:r>
      <w:r>
        <w:rPr>
          <w:rFonts w:ascii="Arial" w:hAnsi="Arial" w:cs="Arial"/>
          <w:color w:val="000000"/>
          <w:sz w:val="22"/>
          <w:szCs w:val="22"/>
        </w:rPr>
        <w:t>below $A90 per dry metric tonne</w:t>
      </w:r>
      <w:r w:rsidR="00991858">
        <w:rPr>
          <w:rFonts w:ascii="Arial" w:hAnsi="Arial" w:cs="Arial"/>
          <w:color w:val="000000"/>
          <w:sz w:val="22"/>
          <w:szCs w:val="22"/>
        </w:rPr>
        <w:t xml:space="preserve">, the </w:t>
      </w:r>
      <w:r w:rsidR="00A2200F">
        <w:rPr>
          <w:rFonts w:ascii="Arial" w:hAnsi="Arial" w:cs="Arial"/>
          <w:color w:val="000000"/>
          <w:sz w:val="22"/>
          <w:szCs w:val="22"/>
        </w:rPr>
        <w:t>A</w:t>
      </w:r>
      <w:r w:rsidR="00B63209">
        <w:rPr>
          <w:rFonts w:ascii="Arial" w:hAnsi="Arial" w:cs="Arial"/>
          <w:color w:val="000000"/>
          <w:sz w:val="22"/>
          <w:szCs w:val="22"/>
        </w:rPr>
        <w:t>pplicant</w:t>
      </w:r>
      <w:r w:rsidR="00991858">
        <w:rPr>
          <w:rFonts w:ascii="Arial" w:hAnsi="Arial" w:cs="Arial"/>
          <w:color w:val="000000"/>
          <w:sz w:val="22"/>
          <w:szCs w:val="22"/>
        </w:rPr>
        <w:t xml:space="preserve"> qualifies for the </w:t>
      </w:r>
      <w:r w:rsidR="00AE0874" w:rsidRPr="00AE0874">
        <w:rPr>
          <w:rFonts w:ascii="Arial" w:hAnsi="Arial" w:cs="Arial"/>
          <w:color w:val="000000"/>
          <w:sz w:val="22"/>
          <w:szCs w:val="22"/>
        </w:rPr>
        <w:t>Royalty Rebate</w:t>
      </w:r>
      <w:r w:rsidR="00991858">
        <w:rPr>
          <w:rFonts w:ascii="Arial" w:hAnsi="Arial" w:cs="Arial"/>
          <w:color w:val="000000"/>
          <w:sz w:val="22"/>
          <w:szCs w:val="22"/>
        </w:rPr>
        <w:t xml:space="preserve">. </w:t>
      </w:r>
    </w:p>
    <w:p w14:paraId="1A4EF8A2" w14:textId="77777777" w:rsidR="003A0C17" w:rsidRDefault="003A0C17" w:rsidP="00A2200F">
      <w:pPr>
        <w:autoSpaceDE w:val="0"/>
        <w:autoSpaceDN w:val="0"/>
        <w:adjustRightInd w:val="0"/>
        <w:jc w:val="both"/>
        <w:rPr>
          <w:rFonts w:ascii="Arial" w:hAnsi="Arial" w:cs="Arial"/>
          <w:color w:val="000000"/>
          <w:sz w:val="22"/>
          <w:szCs w:val="22"/>
        </w:rPr>
      </w:pPr>
    </w:p>
    <w:p w14:paraId="20B5CFB6" w14:textId="15D7C728" w:rsidR="00B63209" w:rsidRDefault="00991858" w:rsidP="00A2200F">
      <w:pPr>
        <w:autoSpaceDE w:val="0"/>
        <w:autoSpaceDN w:val="0"/>
        <w:adjustRightInd w:val="0"/>
        <w:jc w:val="both"/>
        <w:rPr>
          <w:rFonts w:ascii="Arial" w:hAnsi="Arial" w:cs="Arial"/>
          <w:sz w:val="22"/>
          <w:szCs w:val="22"/>
        </w:rPr>
      </w:pPr>
      <w:r>
        <w:rPr>
          <w:rFonts w:ascii="Arial" w:hAnsi="Arial" w:cs="Arial"/>
          <w:color w:val="000000"/>
          <w:sz w:val="22"/>
          <w:szCs w:val="22"/>
        </w:rPr>
        <w:t>The normal royalty payment will be made within 30 days of the end of each quarter, in accordance with legislation.</w:t>
      </w:r>
      <w:r w:rsidR="00B63209" w:rsidRPr="00B63209">
        <w:rPr>
          <w:rFonts w:ascii="Arial" w:hAnsi="Arial" w:cs="Arial"/>
          <w:sz w:val="22"/>
          <w:szCs w:val="22"/>
        </w:rPr>
        <w:t xml:space="preserve"> </w:t>
      </w:r>
      <w:r w:rsidR="00A2200F">
        <w:rPr>
          <w:rFonts w:ascii="Arial" w:hAnsi="Arial" w:cs="Arial"/>
          <w:sz w:val="22"/>
          <w:szCs w:val="22"/>
        </w:rPr>
        <w:t xml:space="preserve"> </w:t>
      </w:r>
      <w:r w:rsidR="00B63209">
        <w:rPr>
          <w:rFonts w:ascii="Arial" w:hAnsi="Arial" w:cs="Arial"/>
          <w:sz w:val="22"/>
          <w:szCs w:val="22"/>
        </w:rPr>
        <w:t>Only royalty payments made after a</w:t>
      </w:r>
      <w:r w:rsidR="00F522EE">
        <w:rPr>
          <w:rFonts w:ascii="Arial" w:hAnsi="Arial" w:cs="Arial"/>
          <w:sz w:val="22"/>
          <w:szCs w:val="22"/>
        </w:rPr>
        <w:t>pproval by the Minister of the Initial A</w:t>
      </w:r>
      <w:r w:rsidR="00B63209">
        <w:rPr>
          <w:rFonts w:ascii="Arial" w:hAnsi="Arial" w:cs="Arial"/>
          <w:sz w:val="22"/>
          <w:szCs w:val="22"/>
        </w:rPr>
        <w:t xml:space="preserve">pplication will </w:t>
      </w:r>
      <w:r w:rsidR="00E840C0">
        <w:rPr>
          <w:rFonts w:ascii="Arial" w:hAnsi="Arial" w:cs="Arial"/>
          <w:sz w:val="22"/>
          <w:szCs w:val="22"/>
        </w:rPr>
        <w:t xml:space="preserve">be eligible to </w:t>
      </w:r>
      <w:r w:rsidR="00B63209">
        <w:rPr>
          <w:rFonts w:ascii="Arial" w:hAnsi="Arial" w:cs="Arial"/>
          <w:sz w:val="22"/>
          <w:szCs w:val="22"/>
        </w:rPr>
        <w:t xml:space="preserve">receive the </w:t>
      </w:r>
      <w:r w:rsidR="00AE0874" w:rsidRPr="00AE0874">
        <w:rPr>
          <w:rFonts w:ascii="Arial" w:hAnsi="Arial" w:cs="Arial"/>
          <w:color w:val="000000"/>
          <w:sz w:val="22"/>
          <w:szCs w:val="22"/>
        </w:rPr>
        <w:t>Royalty Rebate</w:t>
      </w:r>
      <w:r w:rsidR="00B63209">
        <w:rPr>
          <w:rFonts w:ascii="Arial" w:hAnsi="Arial" w:cs="Arial"/>
          <w:sz w:val="22"/>
          <w:szCs w:val="22"/>
        </w:rPr>
        <w:t>.</w:t>
      </w:r>
    </w:p>
    <w:p w14:paraId="76462B54" w14:textId="77777777" w:rsidR="00991858" w:rsidRDefault="00991858" w:rsidP="00A2200F">
      <w:pPr>
        <w:autoSpaceDE w:val="0"/>
        <w:autoSpaceDN w:val="0"/>
        <w:adjustRightInd w:val="0"/>
        <w:jc w:val="both"/>
        <w:rPr>
          <w:rFonts w:ascii="Arial" w:hAnsi="Arial" w:cs="Arial"/>
          <w:color w:val="000000"/>
          <w:sz w:val="22"/>
          <w:szCs w:val="22"/>
        </w:rPr>
      </w:pPr>
    </w:p>
    <w:p w14:paraId="1DFE051D" w14:textId="2746289F" w:rsidR="003A0C17" w:rsidRDefault="00991858" w:rsidP="00A2200F">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w:t>
      </w:r>
      <w:r w:rsidR="00AE0874" w:rsidRPr="00AE0874">
        <w:rPr>
          <w:rFonts w:ascii="Arial" w:hAnsi="Arial" w:cs="Arial"/>
          <w:color w:val="000000"/>
          <w:sz w:val="22"/>
          <w:szCs w:val="22"/>
        </w:rPr>
        <w:t xml:space="preserve">Royalty Rebate </w:t>
      </w:r>
      <w:r>
        <w:rPr>
          <w:rFonts w:ascii="Arial" w:hAnsi="Arial" w:cs="Arial"/>
          <w:color w:val="000000"/>
          <w:sz w:val="22"/>
          <w:szCs w:val="22"/>
        </w:rPr>
        <w:t>will be paid by</w:t>
      </w:r>
      <w:r w:rsidR="00E840C0">
        <w:rPr>
          <w:rFonts w:ascii="Arial" w:hAnsi="Arial" w:cs="Arial"/>
          <w:color w:val="000000"/>
          <w:sz w:val="22"/>
          <w:szCs w:val="22"/>
        </w:rPr>
        <w:t xml:space="preserve"> </w:t>
      </w:r>
      <w:r>
        <w:rPr>
          <w:rFonts w:ascii="Arial" w:hAnsi="Arial" w:cs="Arial"/>
          <w:color w:val="000000"/>
          <w:sz w:val="22"/>
          <w:szCs w:val="22"/>
        </w:rPr>
        <w:t xml:space="preserve">the Department </w:t>
      </w:r>
      <w:r w:rsidR="0016110A">
        <w:rPr>
          <w:rFonts w:ascii="Arial" w:hAnsi="Arial" w:cs="Arial"/>
          <w:color w:val="000000"/>
          <w:sz w:val="22"/>
          <w:szCs w:val="22"/>
        </w:rPr>
        <w:t xml:space="preserve">after </w:t>
      </w:r>
      <w:r w:rsidR="003A0C17">
        <w:rPr>
          <w:rFonts w:ascii="Arial" w:hAnsi="Arial" w:cs="Arial"/>
          <w:color w:val="000000"/>
          <w:sz w:val="22"/>
          <w:szCs w:val="22"/>
        </w:rPr>
        <w:t>approval by the Director General.</w:t>
      </w:r>
    </w:p>
    <w:p w14:paraId="6BDC8766" w14:textId="77777777" w:rsidR="002B6C13" w:rsidRDefault="002B6C13" w:rsidP="00A2200F">
      <w:pPr>
        <w:autoSpaceDE w:val="0"/>
        <w:autoSpaceDN w:val="0"/>
        <w:adjustRightInd w:val="0"/>
        <w:jc w:val="both"/>
        <w:rPr>
          <w:rFonts w:ascii="Arial" w:hAnsi="Arial" w:cs="Arial"/>
          <w:color w:val="000000"/>
          <w:sz w:val="22"/>
          <w:szCs w:val="22"/>
        </w:rPr>
      </w:pPr>
    </w:p>
    <w:p w14:paraId="3261C558" w14:textId="55CFDA69" w:rsidR="002B6C13" w:rsidRDefault="002B6C13" w:rsidP="00A2200F">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The first </w:t>
      </w:r>
      <w:r w:rsidR="00AE0874" w:rsidRPr="00AE0874">
        <w:rPr>
          <w:rFonts w:ascii="Arial" w:hAnsi="Arial" w:cs="Arial"/>
          <w:color w:val="000000"/>
          <w:sz w:val="22"/>
          <w:szCs w:val="22"/>
        </w:rPr>
        <w:t xml:space="preserve">Royalty Rebate </w:t>
      </w:r>
      <w:r>
        <w:rPr>
          <w:rFonts w:ascii="Arial" w:hAnsi="Arial" w:cs="Arial"/>
          <w:color w:val="000000"/>
          <w:sz w:val="22"/>
          <w:szCs w:val="22"/>
        </w:rPr>
        <w:t>will be paid in February 2015 in relation to the royalty payment received by the 30 January 2015, relating to the quarter ended 31</w:t>
      </w:r>
      <w:r w:rsidR="00A2200F">
        <w:rPr>
          <w:rFonts w:ascii="Arial" w:hAnsi="Arial" w:cs="Arial"/>
          <w:color w:val="000000"/>
          <w:sz w:val="22"/>
          <w:szCs w:val="22"/>
        </w:rPr>
        <w:t> </w:t>
      </w:r>
      <w:r>
        <w:rPr>
          <w:rFonts w:ascii="Arial" w:hAnsi="Arial" w:cs="Arial"/>
          <w:color w:val="000000"/>
          <w:sz w:val="22"/>
          <w:szCs w:val="22"/>
        </w:rPr>
        <w:t>December 2014.</w:t>
      </w:r>
    </w:p>
    <w:p w14:paraId="084BF103" w14:textId="77777777" w:rsidR="00A2200F" w:rsidRDefault="00A2200F" w:rsidP="00742F15">
      <w:pPr>
        <w:autoSpaceDE w:val="0"/>
        <w:autoSpaceDN w:val="0"/>
        <w:adjustRightInd w:val="0"/>
        <w:rPr>
          <w:rFonts w:ascii="Arial" w:hAnsi="Arial" w:cs="Arial"/>
          <w:b/>
          <w:bCs/>
          <w:color w:val="000000"/>
          <w:sz w:val="22"/>
          <w:szCs w:val="22"/>
        </w:rPr>
      </w:pPr>
    </w:p>
    <w:p w14:paraId="4550169A" w14:textId="77777777" w:rsidR="00FC7674" w:rsidRDefault="00FC7674" w:rsidP="00742F15">
      <w:pPr>
        <w:autoSpaceDE w:val="0"/>
        <w:autoSpaceDN w:val="0"/>
        <w:adjustRightInd w:val="0"/>
        <w:rPr>
          <w:rFonts w:ascii="Arial" w:hAnsi="Arial" w:cs="Arial"/>
          <w:b/>
          <w:bCs/>
          <w:color w:val="000000"/>
          <w:sz w:val="22"/>
          <w:szCs w:val="22"/>
        </w:rPr>
      </w:pPr>
    </w:p>
    <w:p w14:paraId="07717904" w14:textId="77777777" w:rsidR="00FC7674" w:rsidRDefault="00FC7674">
      <w:pPr>
        <w:rPr>
          <w:rFonts w:ascii="Arial" w:hAnsi="Arial" w:cs="Arial"/>
          <w:b/>
          <w:bCs/>
          <w:color w:val="000000"/>
          <w:sz w:val="22"/>
          <w:szCs w:val="22"/>
        </w:rPr>
      </w:pPr>
      <w:r>
        <w:rPr>
          <w:rFonts w:ascii="Arial" w:hAnsi="Arial" w:cs="Arial"/>
          <w:b/>
          <w:bCs/>
          <w:color w:val="000000"/>
          <w:sz w:val="22"/>
          <w:szCs w:val="22"/>
        </w:rPr>
        <w:br w:type="page"/>
      </w:r>
    </w:p>
    <w:p w14:paraId="521C78C9" w14:textId="162E409D" w:rsidR="000271BA" w:rsidRDefault="006E493B" w:rsidP="000271BA">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7</w:t>
      </w:r>
      <w:r w:rsidR="000271BA">
        <w:rPr>
          <w:rFonts w:ascii="Arial" w:hAnsi="Arial" w:cs="Arial"/>
          <w:b/>
          <w:bCs/>
          <w:color w:val="000000"/>
          <w:sz w:val="22"/>
          <w:szCs w:val="22"/>
        </w:rPr>
        <w:t>.</w:t>
      </w:r>
      <w:r w:rsidR="000271BA">
        <w:rPr>
          <w:rFonts w:ascii="Arial" w:hAnsi="Arial" w:cs="Arial"/>
          <w:b/>
          <w:bCs/>
          <w:color w:val="000000"/>
          <w:sz w:val="22"/>
          <w:szCs w:val="22"/>
        </w:rPr>
        <w:tab/>
        <w:t>APPLICATION ASSESSMENT</w:t>
      </w:r>
    </w:p>
    <w:p w14:paraId="521C78CA" w14:textId="77777777" w:rsidR="000271BA" w:rsidRDefault="000271BA" w:rsidP="000271BA">
      <w:pPr>
        <w:autoSpaceDE w:val="0"/>
        <w:autoSpaceDN w:val="0"/>
        <w:adjustRightInd w:val="0"/>
        <w:rPr>
          <w:rFonts w:ascii="Arial" w:hAnsi="Arial" w:cs="Arial"/>
          <w:color w:val="000000"/>
          <w:sz w:val="22"/>
          <w:szCs w:val="22"/>
        </w:rPr>
      </w:pPr>
    </w:p>
    <w:p w14:paraId="59203AF9" w14:textId="7E29A08A" w:rsidR="00A2200F" w:rsidRDefault="0049373D" w:rsidP="00A2200F">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w:t>
      </w:r>
      <w:r w:rsidR="003B7580">
        <w:rPr>
          <w:rFonts w:ascii="Arial" w:hAnsi="Arial" w:cs="Arial"/>
          <w:color w:val="000000"/>
          <w:sz w:val="22"/>
          <w:szCs w:val="22"/>
        </w:rPr>
        <w:t>Initial A</w:t>
      </w:r>
      <w:r>
        <w:rPr>
          <w:rFonts w:ascii="Arial" w:hAnsi="Arial" w:cs="Arial"/>
          <w:color w:val="000000"/>
          <w:sz w:val="22"/>
          <w:szCs w:val="22"/>
        </w:rPr>
        <w:t xml:space="preserve">pplication will be </w:t>
      </w:r>
      <w:r w:rsidR="005B46AA">
        <w:rPr>
          <w:rFonts w:ascii="Arial" w:hAnsi="Arial" w:cs="Arial"/>
          <w:color w:val="000000"/>
          <w:sz w:val="22"/>
          <w:szCs w:val="22"/>
        </w:rPr>
        <w:t xml:space="preserve">submitted to and </w:t>
      </w:r>
      <w:r>
        <w:rPr>
          <w:rFonts w:ascii="Arial" w:hAnsi="Arial" w:cs="Arial"/>
          <w:color w:val="000000"/>
          <w:sz w:val="22"/>
          <w:szCs w:val="22"/>
        </w:rPr>
        <w:t>assessed by the Minister on a project by project basis.</w:t>
      </w:r>
      <w:r w:rsidR="005B46AA">
        <w:rPr>
          <w:rFonts w:ascii="Arial" w:hAnsi="Arial" w:cs="Arial"/>
          <w:color w:val="000000"/>
          <w:sz w:val="22"/>
          <w:szCs w:val="22"/>
        </w:rPr>
        <w:t xml:space="preserve">  </w:t>
      </w:r>
      <w:r w:rsidR="007E2E58">
        <w:rPr>
          <w:rFonts w:ascii="Arial" w:hAnsi="Arial" w:cs="Arial"/>
          <w:color w:val="000000"/>
          <w:sz w:val="22"/>
          <w:szCs w:val="22"/>
        </w:rPr>
        <w:t xml:space="preserve">On completion of the assessment process, the Applicant will be notified in writing of the </w:t>
      </w:r>
      <w:r w:rsidR="005D5C45">
        <w:rPr>
          <w:rFonts w:ascii="Arial" w:hAnsi="Arial" w:cs="Arial"/>
          <w:color w:val="000000"/>
          <w:sz w:val="22"/>
          <w:szCs w:val="22"/>
        </w:rPr>
        <w:t>Minister’s determination</w:t>
      </w:r>
      <w:r w:rsidR="006A3B2C">
        <w:rPr>
          <w:rFonts w:ascii="Arial" w:hAnsi="Arial" w:cs="Arial"/>
          <w:color w:val="000000"/>
          <w:sz w:val="22"/>
          <w:szCs w:val="22"/>
        </w:rPr>
        <w:t>.</w:t>
      </w:r>
      <w:r w:rsidR="007E2E58">
        <w:rPr>
          <w:rFonts w:ascii="Arial" w:hAnsi="Arial" w:cs="Arial"/>
          <w:color w:val="000000"/>
          <w:sz w:val="22"/>
          <w:szCs w:val="22"/>
        </w:rPr>
        <w:t xml:space="preserve"> </w:t>
      </w:r>
    </w:p>
    <w:p w14:paraId="7BEBE76A" w14:textId="77777777" w:rsidR="00A2200F" w:rsidRDefault="00A2200F" w:rsidP="00A2200F">
      <w:pPr>
        <w:autoSpaceDE w:val="0"/>
        <w:autoSpaceDN w:val="0"/>
        <w:adjustRightInd w:val="0"/>
        <w:jc w:val="both"/>
        <w:rPr>
          <w:rFonts w:ascii="Arial" w:hAnsi="Arial" w:cs="Arial"/>
          <w:color w:val="000000"/>
          <w:sz w:val="22"/>
          <w:szCs w:val="22"/>
        </w:rPr>
      </w:pPr>
    </w:p>
    <w:p w14:paraId="76FDCD69" w14:textId="5D365A78" w:rsidR="005D5C45" w:rsidRDefault="005D5C45" w:rsidP="005D5C45">
      <w:pPr>
        <w:rPr>
          <w:rFonts w:ascii="Arial" w:hAnsi="Arial" w:cs="Arial"/>
          <w:color w:val="000000"/>
          <w:sz w:val="22"/>
          <w:szCs w:val="22"/>
        </w:rPr>
      </w:pPr>
      <w:r w:rsidRPr="003E4FD2">
        <w:rPr>
          <w:rFonts w:ascii="Arial" w:hAnsi="Arial" w:cs="Arial"/>
          <w:color w:val="000000"/>
          <w:sz w:val="22"/>
          <w:szCs w:val="22"/>
        </w:rPr>
        <w:t xml:space="preserve">The </w:t>
      </w:r>
      <w:r>
        <w:rPr>
          <w:rFonts w:ascii="Arial" w:hAnsi="Arial" w:cs="Arial"/>
          <w:color w:val="000000"/>
          <w:sz w:val="22"/>
          <w:szCs w:val="22"/>
        </w:rPr>
        <w:t xml:space="preserve">agreed </w:t>
      </w:r>
      <w:r w:rsidRPr="003E4FD2">
        <w:rPr>
          <w:rFonts w:ascii="Arial" w:hAnsi="Arial" w:cs="Arial"/>
          <w:color w:val="000000"/>
          <w:sz w:val="22"/>
          <w:szCs w:val="22"/>
        </w:rPr>
        <w:t xml:space="preserve">schedule of repayments </w:t>
      </w:r>
      <w:r w:rsidR="00726FB3">
        <w:rPr>
          <w:rFonts w:ascii="Arial" w:hAnsi="Arial" w:cs="Arial"/>
          <w:color w:val="000000"/>
          <w:sz w:val="22"/>
          <w:szCs w:val="22"/>
        </w:rPr>
        <w:t>and Minister’s determination</w:t>
      </w:r>
      <w:r w:rsidR="00726FB3" w:rsidRPr="003E4FD2">
        <w:rPr>
          <w:rFonts w:ascii="Arial" w:hAnsi="Arial" w:cs="Arial"/>
          <w:color w:val="000000"/>
          <w:sz w:val="22"/>
          <w:szCs w:val="22"/>
        </w:rPr>
        <w:t xml:space="preserve"> </w:t>
      </w:r>
      <w:r w:rsidRPr="003E4FD2">
        <w:rPr>
          <w:rFonts w:ascii="Arial" w:hAnsi="Arial" w:cs="Arial"/>
          <w:color w:val="000000"/>
          <w:sz w:val="22"/>
          <w:szCs w:val="22"/>
        </w:rPr>
        <w:t>will form the basis of a formal repayment agreement between the Applicant and the Government of Western Australia.</w:t>
      </w:r>
    </w:p>
    <w:p w14:paraId="768F6AB6" w14:textId="77777777" w:rsidR="005D5C45" w:rsidRDefault="005D5C45" w:rsidP="00A2200F">
      <w:pPr>
        <w:autoSpaceDE w:val="0"/>
        <w:autoSpaceDN w:val="0"/>
        <w:adjustRightInd w:val="0"/>
        <w:jc w:val="both"/>
        <w:rPr>
          <w:rFonts w:ascii="Arial" w:hAnsi="Arial" w:cs="Arial"/>
          <w:color w:val="000000"/>
          <w:sz w:val="22"/>
          <w:szCs w:val="22"/>
        </w:rPr>
      </w:pPr>
    </w:p>
    <w:p w14:paraId="5761F673" w14:textId="1E00BCBB" w:rsidR="0049373D" w:rsidRDefault="00A2200F" w:rsidP="006A3B2C">
      <w:pPr>
        <w:autoSpaceDE w:val="0"/>
        <w:autoSpaceDN w:val="0"/>
        <w:adjustRightInd w:val="0"/>
        <w:jc w:val="both"/>
        <w:rPr>
          <w:rFonts w:ascii="Arial" w:hAnsi="Arial" w:cs="Arial"/>
          <w:color w:val="000000"/>
          <w:sz w:val="22"/>
          <w:szCs w:val="22"/>
        </w:rPr>
      </w:pPr>
      <w:r>
        <w:rPr>
          <w:rFonts w:ascii="Arial" w:hAnsi="Arial" w:cs="Arial"/>
          <w:color w:val="000000"/>
          <w:sz w:val="22"/>
          <w:szCs w:val="22"/>
        </w:rPr>
        <w:t>It is the responsibility of the Applicant to inform the Minister of any substantial change in factors affecting the accuracy and/or relevance</w:t>
      </w:r>
      <w:r w:rsidR="00E04F92">
        <w:rPr>
          <w:rFonts w:ascii="Arial" w:hAnsi="Arial" w:cs="Arial"/>
          <w:color w:val="000000"/>
          <w:sz w:val="22"/>
          <w:szCs w:val="22"/>
        </w:rPr>
        <w:t xml:space="preserve"> of information supporting the I</w:t>
      </w:r>
      <w:r>
        <w:rPr>
          <w:rFonts w:ascii="Arial" w:hAnsi="Arial" w:cs="Arial"/>
          <w:color w:val="000000"/>
          <w:sz w:val="22"/>
          <w:szCs w:val="22"/>
        </w:rPr>
        <w:t xml:space="preserve">nitial </w:t>
      </w:r>
      <w:r w:rsidR="00E04F92">
        <w:rPr>
          <w:rFonts w:ascii="Arial" w:hAnsi="Arial" w:cs="Arial"/>
          <w:color w:val="000000"/>
          <w:sz w:val="22"/>
          <w:szCs w:val="22"/>
        </w:rPr>
        <w:t>A</w:t>
      </w:r>
      <w:r w:rsidR="006A3B2C">
        <w:rPr>
          <w:rFonts w:ascii="Arial" w:hAnsi="Arial" w:cs="Arial"/>
          <w:color w:val="000000"/>
          <w:sz w:val="22"/>
          <w:szCs w:val="22"/>
        </w:rPr>
        <w:t>pplication.</w:t>
      </w:r>
    </w:p>
    <w:p w14:paraId="75927FF0" w14:textId="77777777" w:rsidR="006A3B2C" w:rsidRDefault="006A3B2C" w:rsidP="006A3B2C">
      <w:pPr>
        <w:autoSpaceDE w:val="0"/>
        <w:autoSpaceDN w:val="0"/>
        <w:adjustRightInd w:val="0"/>
        <w:jc w:val="both"/>
        <w:rPr>
          <w:rFonts w:ascii="Arial" w:hAnsi="Arial" w:cs="Arial"/>
          <w:color w:val="000000"/>
          <w:sz w:val="22"/>
          <w:szCs w:val="22"/>
        </w:rPr>
      </w:pPr>
    </w:p>
    <w:p w14:paraId="23BEDBDF" w14:textId="60DEB256" w:rsidR="0058240A" w:rsidRDefault="0058240A" w:rsidP="0058240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If the free on board price of the iron ore sold by the </w:t>
      </w:r>
      <w:r w:rsidR="00A667F8">
        <w:rPr>
          <w:rFonts w:ascii="Arial" w:hAnsi="Arial" w:cs="Arial"/>
          <w:color w:val="000000"/>
          <w:sz w:val="22"/>
          <w:szCs w:val="22"/>
        </w:rPr>
        <w:t>A</w:t>
      </w:r>
      <w:r>
        <w:rPr>
          <w:rFonts w:ascii="Arial" w:hAnsi="Arial" w:cs="Arial"/>
          <w:color w:val="000000"/>
          <w:sz w:val="22"/>
          <w:szCs w:val="22"/>
        </w:rPr>
        <w:t xml:space="preserve">pplicant during the relevant royalty quarter averages below $A90 per dry metric tonne, the Applicant qualifies for the </w:t>
      </w:r>
      <w:r w:rsidRPr="00AE0874">
        <w:rPr>
          <w:rFonts w:ascii="Arial" w:hAnsi="Arial" w:cs="Arial"/>
          <w:color w:val="000000"/>
          <w:sz w:val="22"/>
          <w:szCs w:val="22"/>
        </w:rPr>
        <w:t>Royalty Rebate</w:t>
      </w:r>
      <w:r>
        <w:rPr>
          <w:rFonts w:ascii="Arial" w:hAnsi="Arial" w:cs="Arial"/>
          <w:color w:val="000000"/>
          <w:sz w:val="22"/>
          <w:szCs w:val="22"/>
        </w:rPr>
        <w:t xml:space="preserve">. </w:t>
      </w:r>
    </w:p>
    <w:p w14:paraId="529470F9" w14:textId="77777777" w:rsidR="0058240A" w:rsidRDefault="0058240A" w:rsidP="006A3B2C">
      <w:pPr>
        <w:autoSpaceDE w:val="0"/>
        <w:autoSpaceDN w:val="0"/>
        <w:adjustRightInd w:val="0"/>
        <w:jc w:val="both"/>
        <w:rPr>
          <w:rFonts w:ascii="Arial" w:hAnsi="Arial" w:cs="Arial"/>
          <w:color w:val="000000"/>
          <w:sz w:val="22"/>
          <w:szCs w:val="22"/>
        </w:rPr>
      </w:pPr>
    </w:p>
    <w:p w14:paraId="521C78D0" w14:textId="77777777" w:rsidR="000271BA" w:rsidRDefault="000271BA" w:rsidP="000271BA">
      <w:pPr>
        <w:autoSpaceDE w:val="0"/>
        <w:autoSpaceDN w:val="0"/>
        <w:adjustRightInd w:val="0"/>
        <w:rPr>
          <w:rFonts w:ascii="Arial" w:hAnsi="Arial" w:cs="Arial"/>
          <w:color w:val="000000"/>
          <w:sz w:val="22"/>
          <w:szCs w:val="22"/>
        </w:rPr>
      </w:pPr>
    </w:p>
    <w:p w14:paraId="521C78D1" w14:textId="12E037B5" w:rsidR="000271BA" w:rsidRDefault="006E493B" w:rsidP="000271BA">
      <w:pPr>
        <w:shd w:val="clear" w:color="auto" w:fill="FFFFFF" w:themeFill="background1"/>
        <w:autoSpaceDE w:val="0"/>
        <w:autoSpaceDN w:val="0"/>
        <w:adjustRightInd w:val="0"/>
        <w:rPr>
          <w:rFonts w:ascii="Arial" w:hAnsi="Arial" w:cs="Arial"/>
          <w:b/>
          <w:bCs/>
          <w:color w:val="000000"/>
          <w:sz w:val="22"/>
          <w:szCs w:val="22"/>
        </w:rPr>
      </w:pPr>
      <w:r>
        <w:rPr>
          <w:rFonts w:ascii="Arial" w:hAnsi="Arial" w:cs="Arial"/>
          <w:b/>
          <w:bCs/>
          <w:color w:val="000000"/>
          <w:sz w:val="22"/>
          <w:szCs w:val="22"/>
        </w:rPr>
        <w:t>8</w:t>
      </w:r>
      <w:r w:rsidR="000271BA">
        <w:rPr>
          <w:rFonts w:ascii="Arial" w:hAnsi="Arial" w:cs="Arial"/>
          <w:b/>
          <w:bCs/>
          <w:color w:val="000000"/>
          <w:sz w:val="22"/>
          <w:szCs w:val="22"/>
        </w:rPr>
        <w:t>.</w:t>
      </w:r>
      <w:r w:rsidR="000271BA">
        <w:rPr>
          <w:rFonts w:ascii="Arial" w:hAnsi="Arial" w:cs="Arial"/>
          <w:b/>
          <w:bCs/>
          <w:color w:val="000000"/>
          <w:sz w:val="22"/>
          <w:szCs w:val="22"/>
        </w:rPr>
        <w:tab/>
        <w:t>IMPORTANT FINANCIAL ASSISTANCE PAYMENT INFORMATION</w:t>
      </w:r>
    </w:p>
    <w:p w14:paraId="521C78D2" w14:textId="77777777" w:rsidR="000271BA" w:rsidRDefault="000271BA" w:rsidP="000271BA">
      <w:pPr>
        <w:autoSpaceDE w:val="0"/>
        <w:autoSpaceDN w:val="0"/>
        <w:adjustRightInd w:val="0"/>
        <w:rPr>
          <w:rFonts w:ascii="Arial" w:hAnsi="Arial" w:cs="Arial"/>
          <w:color w:val="000000"/>
          <w:sz w:val="22"/>
          <w:szCs w:val="22"/>
        </w:rPr>
      </w:pPr>
    </w:p>
    <w:p w14:paraId="7F5346E3" w14:textId="49911F6C" w:rsidR="00FA4500" w:rsidRDefault="00FA4500" w:rsidP="0007688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Assessment </w:t>
      </w:r>
      <w:r w:rsidR="00F522EE">
        <w:rPr>
          <w:rFonts w:ascii="Arial" w:hAnsi="Arial" w:cs="Arial"/>
          <w:color w:val="000000"/>
          <w:sz w:val="22"/>
          <w:szCs w:val="22"/>
        </w:rPr>
        <w:t xml:space="preserve">and payment </w:t>
      </w:r>
      <w:r>
        <w:rPr>
          <w:rFonts w:ascii="Arial" w:hAnsi="Arial" w:cs="Arial"/>
          <w:color w:val="000000"/>
          <w:sz w:val="22"/>
          <w:szCs w:val="22"/>
        </w:rPr>
        <w:t>of t</w:t>
      </w:r>
      <w:r w:rsidR="00A34F79">
        <w:rPr>
          <w:rFonts w:ascii="Arial" w:hAnsi="Arial" w:cs="Arial"/>
          <w:color w:val="000000"/>
          <w:sz w:val="22"/>
          <w:szCs w:val="22"/>
        </w:rPr>
        <w:t xml:space="preserve">he </w:t>
      </w:r>
      <w:r w:rsidR="00AE0874" w:rsidRPr="00AE0874">
        <w:rPr>
          <w:rFonts w:ascii="Arial" w:hAnsi="Arial" w:cs="Arial"/>
          <w:color w:val="000000"/>
          <w:sz w:val="22"/>
          <w:szCs w:val="22"/>
        </w:rPr>
        <w:t xml:space="preserve">Royalty Rebate </w:t>
      </w:r>
      <w:r w:rsidR="00A34F79">
        <w:rPr>
          <w:rFonts w:ascii="Arial" w:hAnsi="Arial" w:cs="Arial"/>
          <w:color w:val="000000"/>
          <w:sz w:val="22"/>
          <w:szCs w:val="22"/>
        </w:rPr>
        <w:t xml:space="preserve">will be </w:t>
      </w:r>
      <w:r>
        <w:rPr>
          <w:rFonts w:ascii="Arial" w:hAnsi="Arial" w:cs="Arial"/>
          <w:color w:val="000000"/>
          <w:sz w:val="22"/>
          <w:szCs w:val="22"/>
        </w:rPr>
        <w:t>made</w:t>
      </w:r>
      <w:r w:rsidR="00A34F79">
        <w:rPr>
          <w:rFonts w:ascii="Arial" w:hAnsi="Arial" w:cs="Arial"/>
          <w:color w:val="000000"/>
          <w:sz w:val="22"/>
          <w:szCs w:val="22"/>
        </w:rPr>
        <w:t xml:space="preserve"> </w:t>
      </w:r>
      <w:r w:rsidR="00076889">
        <w:rPr>
          <w:rFonts w:ascii="Arial" w:hAnsi="Arial" w:cs="Arial"/>
          <w:color w:val="000000"/>
          <w:sz w:val="22"/>
          <w:szCs w:val="22"/>
        </w:rPr>
        <w:t>a</w:t>
      </w:r>
      <w:r w:rsidR="00076889" w:rsidRPr="00076889">
        <w:rPr>
          <w:rFonts w:ascii="Arial" w:hAnsi="Arial" w:cs="Arial"/>
          <w:color w:val="000000"/>
          <w:sz w:val="22"/>
          <w:szCs w:val="22"/>
        </w:rPr>
        <w:t>fter</w:t>
      </w:r>
      <w:r>
        <w:rPr>
          <w:rFonts w:ascii="Arial" w:hAnsi="Arial" w:cs="Arial"/>
          <w:color w:val="000000"/>
          <w:sz w:val="22"/>
          <w:szCs w:val="22"/>
        </w:rPr>
        <w:t>:</w:t>
      </w:r>
    </w:p>
    <w:p w14:paraId="28AEC341" w14:textId="3738CC43" w:rsidR="00FA4500" w:rsidRDefault="00076889" w:rsidP="00FA4500">
      <w:pPr>
        <w:pStyle w:val="ListParagraph"/>
        <w:numPr>
          <w:ilvl w:val="0"/>
          <w:numId w:val="15"/>
        </w:numPr>
        <w:autoSpaceDE w:val="0"/>
        <w:autoSpaceDN w:val="0"/>
        <w:adjustRightInd w:val="0"/>
        <w:rPr>
          <w:rFonts w:ascii="Arial" w:hAnsi="Arial" w:cs="Arial"/>
          <w:color w:val="000000"/>
          <w:sz w:val="22"/>
          <w:szCs w:val="22"/>
        </w:rPr>
      </w:pPr>
      <w:r w:rsidRPr="00FA4500">
        <w:rPr>
          <w:rFonts w:ascii="Arial" w:hAnsi="Arial" w:cs="Arial"/>
          <w:color w:val="000000"/>
          <w:sz w:val="22"/>
          <w:szCs w:val="22"/>
        </w:rPr>
        <w:t>the quarterly royalty payment</w:t>
      </w:r>
      <w:r w:rsidR="0058240A">
        <w:rPr>
          <w:rFonts w:ascii="Arial" w:hAnsi="Arial" w:cs="Arial"/>
          <w:color w:val="000000"/>
          <w:sz w:val="22"/>
          <w:szCs w:val="22"/>
        </w:rPr>
        <w:t xml:space="preserve"> is received by the Department</w:t>
      </w:r>
      <w:r w:rsidR="00471F28">
        <w:rPr>
          <w:rFonts w:ascii="Arial" w:hAnsi="Arial" w:cs="Arial"/>
          <w:color w:val="000000"/>
          <w:sz w:val="22"/>
          <w:szCs w:val="22"/>
        </w:rPr>
        <w:t>; and</w:t>
      </w:r>
    </w:p>
    <w:p w14:paraId="3BA11C7A" w14:textId="19FC054C" w:rsidR="00E80F0B" w:rsidRDefault="00F522EE" w:rsidP="00FA4500">
      <w:pPr>
        <w:pStyle w:val="ListParagraph"/>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w:t>
      </w:r>
      <w:r w:rsidR="00FA4500">
        <w:rPr>
          <w:rFonts w:ascii="Arial" w:hAnsi="Arial" w:cs="Arial"/>
          <w:color w:val="000000"/>
          <w:sz w:val="22"/>
          <w:szCs w:val="22"/>
        </w:rPr>
        <w:t xml:space="preserve">application for </w:t>
      </w:r>
      <w:r w:rsidR="00AE0874" w:rsidRPr="00AE0874">
        <w:rPr>
          <w:rFonts w:ascii="Arial" w:hAnsi="Arial" w:cs="Arial"/>
          <w:color w:val="000000"/>
          <w:sz w:val="22"/>
          <w:szCs w:val="22"/>
        </w:rPr>
        <w:t xml:space="preserve">Royalty Rebate </w:t>
      </w:r>
      <w:r w:rsidR="00471F28">
        <w:rPr>
          <w:rFonts w:ascii="Arial" w:hAnsi="Arial" w:cs="Arial"/>
          <w:color w:val="000000"/>
          <w:sz w:val="22"/>
          <w:szCs w:val="22"/>
        </w:rPr>
        <w:t>is approved by the Director General</w:t>
      </w:r>
      <w:r w:rsidR="00570214" w:rsidRPr="00FA4500">
        <w:rPr>
          <w:rFonts w:ascii="Arial" w:hAnsi="Arial" w:cs="Arial"/>
          <w:color w:val="000000"/>
          <w:sz w:val="22"/>
          <w:szCs w:val="22"/>
        </w:rPr>
        <w:t>.</w:t>
      </w:r>
    </w:p>
    <w:p w14:paraId="1CFFEE3A" w14:textId="77777777" w:rsidR="00E80F0B" w:rsidRDefault="00E80F0B" w:rsidP="00E80F0B">
      <w:pPr>
        <w:autoSpaceDE w:val="0"/>
        <w:autoSpaceDN w:val="0"/>
        <w:adjustRightInd w:val="0"/>
        <w:rPr>
          <w:rFonts w:ascii="Arial" w:hAnsi="Arial" w:cs="Arial"/>
          <w:color w:val="000000"/>
          <w:sz w:val="22"/>
          <w:szCs w:val="22"/>
        </w:rPr>
      </w:pPr>
    </w:p>
    <w:p w14:paraId="73FE540F" w14:textId="13B92F6C" w:rsidR="00E54128" w:rsidRPr="00E80F0B" w:rsidRDefault="00E04F92" w:rsidP="00E80F0B">
      <w:pPr>
        <w:autoSpaceDE w:val="0"/>
        <w:autoSpaceDN w:val="0"/>
        <w:adjustRightInd w:val="0"/>
        <w:rPr>
          <w:rFonts w:ascii="Arial" w:hAnsi="Arial" w:cs="Arial"/>
          <w:color w:val="000000"/>
          <w:sz w:val="22"/>
          <w:szCs w:val="22"/>
        </w:rPr>
      </w:pPr>
      <w:r>
        <w:rPr>
          <w:rFonts w:ascii="Arial" w:hAnsi="Arial" w:cs="Arial"/>
          <w:color w:val="000000"/>
          <w:sz w:val="22"/>
          <w:szCs w:val="22"/>
        </w:rPr>
        <w:t>The Department</w:t>
      </w:r>
      <w:r w:rsidR="00076889" w:rsidRPr="00E80F0B">
        <w:rPr>
          <w:rFonts w:ascii="Arial" w:hAnsi="Arial" w:cs="Arial"/>
          <w:color w:val="000000"/>
          <w:sz w:val="22"/>
          <w:szCs w:val="22"/>
        </w:rPr>
        <w:t xml:space="preserve"> will calculate the </w:t>
      </w:r>
      <w:r w:rsidR="00F522EE">
        <w:rPr>
          <w:rFonts w:ascii="Arial" w:hAnsi="Arial" w:cs="Arial"/>
          <w:color w:val="000000"/>
          <w:sz w:val="22"/>
          <w:szCs w:val="22"/>
        </w:rPr>
        <w:t>Royalty Rebate</w:t>
      </w:r>
      <w:r w:rsidR="00076889" w:rsidRPr="00E80F0B">
        <w:rPr>
          <w:rFonts w:ascii="Arial" w:hAnsi="Arial" w:cs="Arial"/>
          <w:color w:val="000000"/>
          <w:sz w:val="22"/>
          <w:szCs w:val="22"/>
        </w:rPr>
        <w:t xml:space="preserve"> and arrange for payment </w:t>
      </w:r>
      <w:r w:rsidR="0058240A">
        <w:rPr>
          <w:rFonts w:ascii="Arial" w:hAnsi="Arial" w:cs="Arial"/>
          <w:color w:val="000000"/>
          <w:sz w:val="22"/>
          <w:szCs w:val="22"/>
        </w:rPr>
        <w:t>to the A</w:t>
      </w:r>
      <w:r w:rsidR="00076889" w:rsidRPr="00E80F0B">
        <w:rPr>
          <w:rFonts w:ascii="Arial" w:hAnsi="Arial" w:cs="Arial"/>
          <w:color w:val="000000"/>
          <w:sz w:val="22"/>
          <w:szCs w:val="22"/>
        </w:rPr>
        <w:t>pplicant.</w:t>
      </w:r>
    </w:p>
    <w:p w14:paraId="15A43000" w14:textId="77777777" w:rsidR="0058240A" w:rsidRDefault="0058240A" w:rsidP="0058240A">
      <w:pPr>
        <w:autoSpaceDE w:val="0"/>
        <w:autoSpaceDN w:val="0"/>
        <w:adjustRightInd w:val="0"/>
        <w:jc w:val="both"/>
        <w:rPr>
          <w:rFonts w:ascii="Arial" w:hAnsi="Arial" w:cs="Arial"/>
          <w:color w:val="000000"/>
          <w:sz w:val="22"/>
          <w:szCs w:val="22"/>
        </w:rPr>
      </w:pPr>
    </w:p>
    <w:p w14:paraId="56D23322" w14:textId="77777777" w:rsidR="0058240A" w:rsidRDefault="0058240A" w:rsidP="0058240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first </w:t>
      </w:r>
      <w:r w:rsidRPr="00AE0874">
        <w:rPr>
          <w:rFonts w:ascii="Arial" w:hAnsi="Arial" w:cs="Arial"/>
          <w:color w:val="000000"/>
          <w:sz w:val="22"/>
          <w:szCs w:val="22"/>
        </w:rPr>
        <w:t xml:space="preserve">Royalty Rebate </w:t>
      </w:r>
      <w:r>
        <w:rPr>
          <w:rFonts w:ascii="Arial" w:hAnsi="Arial" w:cs="Arial"/>
          <w:color w:val="000000"/>
          <w:sz w:val="22"/>
          <w:szCs w:val="22"/>
        </w:rPr>
        <w:t>will be paid in February 2015 in relation to the royalty payment received by the 30 January 2015, relating to the quarter ended 31 December 2014.</w:t>
      </w:r>
    </w:p>
    <w:p w14:paraId="283EB907" w14:textId="77777777" w:rsidR="0058240A" w:rsidRDefault="0058240A" w:rsidP="00076889">
      <w:pPr>
        <w:autoSpaceDE w:val="0"/>
        <w:autoSpaceDN w:val="0"/>
        <w:adjustRightInd w:val="0"/>
        <w:rPr>
          <w:rFonts w:ascii="Arial" w:hAnsi="Arial" w:cs="Arial"/>
          <w:color w:val="000000"/>
          <w:sz w:val="22"/>
          <w:szCs w:val="22"/>
        </w:rPr>
      </w:pPr>
    </w:p>
    <w:p w14:paraId="531321E3" w14:textId="77777777" w:rsidR="0058240A" w:rsidRDefault="00B65E8A" w:rsidP="0007688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w:t>
      </w:r>
      <w:r w:rsidR="006E493B" w:rsidRPr="00AE0874">
        <w:rPr>
          <w:rFonts w:ascii="Arial" w:hAnsi="Arial" w:cs="Arial"/>
          <w:color w:val="000000"/>
          <w:sz w:val="22"/>
          <w:szCs w:val="22"/>
        </w:rPr>
        <w:t xml:space="preserve">Royalty Rebate </w:t>
      </w:r>
      <w:r>
        <w:rPr>
          <w:rFonts w:ascii="Arial" w:hAnsi="Arial" w:cs="Arial"/>
          <w:color w:val="000000"/>
          <w:sz w:val="22"/>
          <w:szCs w:val="22"/>
        </w:rPr>
        <w:t xml:space="preserve">will only relate to shipments of iron ore in the relevant quarter, adjustments for shipments that took place in previous quarters will not be included.  </w:t>
      </w:r>
    </w:p>
    <w:p w14:paraId="66EB42B9" w14:textId="77777777" w:rsidR="0058240A" w:rsidRDefault="0058240A" w:rsidP="00076889">
      <w:pPr>
        <w:autoSpaceDE w:val="0"/>
        <w:autoSpaceDN w:val="0"/>
        <w:adjustRightInd w:val="0"/>
        <w:rPr>
          <w:rFonts w:ascii="Arial" w:hAnsi="Arial" w:cs="Arial"/>
          <w:color w:val="000000"/>
          <w:sz w:val="22"/>
          <w:szCs w:val="22"/>
        </w:rPr>
      </w:pPr>
    </w:p>
    <w:p w14:paraId="521C78D3" w14:textId="2007D10A" w:rsidR="00076889" w:rsidRDefault="00076889" w:rsidP="00076889">
      <w:pPr>
        <w:autoSpaceDE w:val="0"/>
        <w:autoSpaceDN w:val="0"/>
        <w:adjustRightInd w:val="0"/>
        <w:rPr>
          <w:rFonts w:ascii="Arial" w:hAnsi="Arial" w:cs="Arial"/>
          <w:color w:val="000000"/>
          <w:sz w:val="22"/>
          <w:szCs w:val="22"/>
        </w:rPr>
      </w:pPr>
      <w:r w:rsidRPr="00076889">
        <w:rPr>
          <w:rFonts w:ascii="Arial" w:hAnsi="Arial" w:cs="Arial"/>
          <w:color w:val="000000"/>
          <w:sz w:val="22"/>
          <w:szCs w:val="22"/>
        </w:rPr>
        <w:t xml:space="preserve">The </w:t>
      </w:r>
      <w:r w:rsidR="0058240A">
        <w:rPr>
          <w:rFonts w:ascii="Arial" w:hAnsi="Arial" w:cs="Arial"/>
          <w:color w:val="000000"/>
          <w:sz w:val="22"/>
          <w:szCs w:val="22"/>
        </w:rPr>
        <w:t>Royalty Rebate amount</w:t>
      </w:r>
      <w:r w:rsidRPr="00076889">
        <w:rPr>
          <w:rFonts w:ascii="Arial" w:hAnsi="Arial" w:cs="Arial"/>
          <w:color w:val="000000"/>
          <w:sz w:val="22"/>
          <w:szCs w:val="22"/>
        </w:rPr>
        <w:t xml:space="preserve"> will take into account all audit adjustments for royalty payments relating to shipments within the project financial assistance period.</w:t>
      </w:r>
    </w:p>
    <w:p w14:paraId="521C78D4" w14:textId="77777777" w:rsidR="00076889" w:rsidRDefault="00076889" w:rsidP="000B3654">
      <w:pPr>
        <w:autoSpaceDE w:val="0"/>
        <w:autoSpaceDN w:val="0"/>
        <w:adjustRightInd w:val="0"/>
        <w:rPr>
          <w:rFonts w:ascii="Arial" w:hAnsi="Arial" w:cs="Arial"/>
          <w:color w:val="000000"/>
          <w:sz w:val="22"/>
          <w:szCs w:val="22"/>
        </w:rPr>
      </w:pPr>
    </w:p>
    <w:p w14:paraId="521C78D5" w14:textId="799E49DD" w:rsidR="006F6D69" w:rsidRDefault="006F6D69" w:rsidP="000B3654">
      <w:pPr>
        <w:autoSpaceDE w:val="0"/>
        <w:autoSpaceDN w:val="0"/>
        <w:adjustRightInd w:val="0"/>
        <w:rPr>
          <w:rFonts w:ascii="Arial" w:hAnsi="Arial" w:cs="Arial"/>
          <w:color w:val="000000"/>
          <w:sz w:val="22"/>
          <w:szCs w:val="22"/>
        </w:rPr>
      </w:pPr>
      <w:r>
        <w:rPr>
          <w:rFonts w:ascii="Arial" w:hAnsi="Arial" w:cs="Arial"/>
          <w:color w:val="000000"/>
          <w:sz w:val="22"/>
          <w:szCs w:val="22"/>
        </w:rPr>
        <w:t>Royalty payments made by the project in regard to other minerals are not included.</w:t>
      </w:r>
    </w:p>
    <w:sectPr w:rsidR="006F6D69" w:rsidSect="000F7997">
      <w:headerReference w:type="default" r:id="rId14"/>
      <w:footerReference w:type="default" r:id="rId15"/>
      <w:pgSz w:w="11906" w:h="16838"/>
      <w:pgMar w:top="1134" w:right="1134"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7903" w14:textId="77777777" w:rsidR="000F7997" w:rsidRDefault="000F7997">
      <w:r>
        <w:separator/>
      </w:r>
    </w:p>
  </w:endnote>
  <w:endnote w:type="continuationSeparator" w:id="0">
    <w:p w14:paraId="521C7904" w14:textId="77777777" w:rsidR="000F7997" w:rsidRDefault="000F7997">
      <w:r>
        <w:continuationSeparator/>
      </w:r>
    </w:p>
  </w:endnote>
  <w:endnote w:type="continuationNotice" w:id="1">
    <w:p w14:paraId="521C7905" w14:textId="77777777" w:rsidR="000F7997" w:rsidRDefault="000F7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C7907" w14:textId="2F408DA7" w:rsidR="000F7997" w:rsidRPr="0099593A" w:rsidRDefault="000F7997">
    <w:pPr>
      <w:pStyle w:val="Footer"/>
      <w:rPr>
        <w:rFonts w:ascii="Arial" w:hAnsi="Arial" w:cs="Arial"/>
        <w:sz w:val="18"/>
      </w:rPr>
    </w:pPr>
    <w:r>
      <w:rPr>
        <w:rFonts w:ascii="Arial" w:hAnsi="Arial" w:cs="Arial"/>
        <w:sz w:val="18"/>
      </w:rPr>
      <w:t>Iron Ore Financial Assistance Program Guidelines</w:t>
    </w:r>
  </w:p>
  <w:p w14:paraId="521C7908" w14:textId="77777777" w:rsidR="000F7997" w:rsidRPr="0099593A" w:rsidRDefault="000F7997">
    <w:pPr>
      <w:pStyle w:val="Footer"/>
      <w:tabs>
        <w:tab w:val="right" w:pos="9747"/>
      </w:tabs>
      <w:rPr>
        <w:rFonts w:ascii="Arial" w:hAnsi="Arial" w:cs="Arial"/>
        <w:sz w:val="16"/>
      </w:rPr>
    </w:pPr>
    <w:r w:rsidRPr="0099593A">
      <w:rPr>
        <w:rFonts w:ascii="Arial" w:hAnsi="Arial" w:cs="Arial"/>
        <w:sz w:val="16"/>
        <w:lang w:val="en-US"/>
      </w:rPr>
      <w:tab/>
      <w:t xml:space="preserve">Page </w:t>
    </w:r>
    <w:r w:rsidRPr="0099593A">
      <w:rPr>
        <w:rFonts w:ascii="Arial" w:hAnsi="Arial" w:cs="Arial"/>
        <w:sz w:val="16"/>
        <w:lang w:val="en-US"/>
      </w:rPr>
      <w:fldChar w:fldCharType="begin"/>
    </w:r>
    <w:r w:rsidRPr="0099593A">
      <w:rPr>
        <w:rFonts w:ascii="Arial" w:hAnsi="Arial" w:cs="Arial"/>
        <w:sz w:val="16"/>
        <w:lang w:val="en-US"/>
      </w:rPr>
      <w:instrText xml:space="preserve"> PAGE </w:instrText>
    </w:r>
    <w:r w:rsidRPr="0099593A">
      <w:rPr>
        <w:rFonts w:ascii="Arial" w:hAnsi="Arial" w:cs="Arial"/>
        <w:sz w:val="16"/>
        <w:lang w:val="en-US"/>
      </w:rPr>
      <w:fldChar w:fldCharType="separate"/>
    </w:r>
    <w:r w:rsidR="00BB5A26">
      <w:rPr>
        <w:rFonts w:ascii="Arial" w:hAnsi="Arial" w:cs="Arial"/>
        <w:noProof/>
        <w:sz w:val="16"/>
        <w:lang w:val="en-US"/>
      </w:rPr>
      <w:t>2</w:t>
    </w:r>
    <w:r w:rsidRPr="0099593A">
      <w:rPr>
        <w:rFonts w:ascii="Arial" w:hAnsi="Arial" w:cs="Arial"/>
        <w:sz w:val="16"/>
        <w:lang w:val="en-US"/>
      </w:rPr>
      <w:fldChar w:fldCharType="end"/>
    </w:r>
    <w:r w:rsidRPr="0099593A">
      <w:rPr>
        <w:rFonts w:ascii="Arial" w:hAnsi="Arial" w:cs="Arial"/>
        <w:sz w:val="16"/>
        <w:lang w:val="en-US"/>
      </w:rPr>
      <w:t xml:space="preserve"> of </w:t>
    </w:r>
    <w:r w:rsidRPr="0099593A">
      <w:rPr>
        <w:rFonts w:ascii="Arial" w:hAnsi="Arial" w:cs="Arial"/>
        <w:sz w:val="16"/>
        <w:lang w:val="en-US"/>
      </w:rPr>
      <w:fldChar w:fldCharType="begin"/>
    </w:r>
    <w:r w:rsidRPr="0099593A">
      <w:rPr>
        <w:rFonts w:ascii="Arial" w:hAnsi="Arial" w:cs="Arial"/>
        <w:sz w:val="16"/>
        <w:lang w:val="en-US"/>
      </w:rPr>
      <w:instrText xml:space="preserve"> NUMPAGES </w:instrText>
    </w:r>
    <w:r w:rsidRPr="0099593A">
      <w:rPr>
        <w:rFonts w:ascii="Arial" w:hAnsi="Arial" w:cs="Arial"/>
        <w:sz w:val="16"/>
        <w:lang w:val="en-US"/>
      </w:rPr>
      <w:fldChar w:fldCharType="separate"/>
    </w:r>
    <w:r w:rsidR="00BB5A26">
      <w:rPr>
        <w:rFonts w:ascii="Arial" w:hAnsi="Arial" w:cs="Arial"/>
        <w:noProof/>
        <w:sz w:val="16"/>
        <w:lang w:val="en-US"/>
      </w:rPr>
      <w:t>6</w:t>
    </w:r>
    <w:r w:rsidRPr="0099593A">
      <w:rPr>
        <w:rFonts w:ascii="Arial" w:hAnsi="Arial" w:cs="Arial"/>
        <w:sz w:val="16"/>
        <w:lang w:val="en-US"/>
      </w:rPr>
      <w:fldChar w:fldCharType="end"/>
    </w:r>
    <w:r w:rsidRPr="0099593A">
      <w:rPr>
        <w:rFonts w:ascii="Arial" w:hAnsi="Arial" w:cs="Arial"/>
        <w:sz w:val="16"/>
        <w:lang w:val="en-US"/>
      </w:rPr>
      <w:tab/>
    </w:r>
  </w:p>
  <w:p w14:paraId="521C7909" w14:textId="77777777" w:rsidR="000F7997" w:rsidRPr="0099593A" w:rsidRDefault="000F7997" w:rsidP="00B00E5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7900" w14:textId="77777777" w:rsidR="000F7997" w:rsidRDefault="000F7997">
      <w:r>
        <w:separator/>
      </w:r>
    </w:p>
  </w:footnote>
  <w:footnote w:type="continuationSeparator" w:id="0">
    <w:p w14:paraId="521C7901" w14:textId="77777777" w:rsidR="000F7997" w:rsidRDefault="000F7997">
      <w:r>
        <w:continuationSeparator/>
      </w:r>
    </w:p>
  </w:footnote>
  <w:footnote w:type="continuationNotice" w:id="1">
    <w:p w14:paraId="521C7902" w14:textId="77777777" w:rsidR="000F7997" w:rsidRDefault="000F79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C7906" w14:textId="3762628C" w:rsidR="000F7997" w:rsidRDefault="000F7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EE4"/>
    <w:multiLevelType w:val="hybridMultilevel"/>
    <w:tmpl w:val="E766C460"/>
    <w:lvl w:ilvl="0" w:tplc="D9263BC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F6D27"/>
    <w:multiLevelType w:val="hybridMultilevel"/>
    <w:tmpl w:val="6B0AD2E4"/>
    <w:lvl w:ilvl="0" w:tplc="0C090005">
      <w:start w:val="1"/>
      <w:numFmt w:val="bullet"/>
      <w:lvlText w:val=""/>
      <w:lvlJc w:val="left"/>
      <w:pPr>
        <w:ind w:left="1440" w:hanging="360"/>
      </w:pPr>
      <w:rPr>
        <w:rFonts w:ascii="Wingdings" w:hAnsi="Wingdings" w:hint="default"/>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08D2C55"/>
    <w:multiLevelType w:val="hybridMultilevel"/>
    <w:tmpl w:val="EFA2C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5E39E6"/>
    <w:multiLevelType w:val="hybridMultilevel"/>
    <w:tmpl w:val="D9F8A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F926FC"/>
    <w:multiLevelType w:val="hybridMultilevel"/>
    <w:tmpl w:val="5D420388"/>
    <w:lvl w:ilvl="0" w:tplc="7E8C58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422213"/>
    <w:multiLevelType w:val="hybridMultilevel"/>
    <w:tmpl w:val="C1522020"/>
    <w:lvl w:ilvl="0" w:tplc="7F58C69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632A30"/>
    <w:multiLevelType w:val="hybridMultilevel"/>
    <w:tmpl w:val="48CE8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73B35AC"/>
    <w:multiLevelType w:val="hybridMultilevel"/>
    <w:tmpl w:val="9C7E2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4106FA"/>
    <w:multiLevelType w:val="hybridMultilevel"/>
    <w:tmpl w:val="123A8948"/>
    <w:lvl w:ilvl="0" w:tplc="0C09000F">
      <w:start w:val="1"/>
      <w:numFmt w:val="decimal"/>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F67346E"/>
    <w:multiLevelType w:val="hybridMultilevel"/>
    <w:tmpl w:val="326CD0D2"/>
    <w:lvl w:ilvl="0" w:tplc="237229B4">
      <w:start w:val="1"/>
      <w:numFmt w:val="bullet"/>
      <w:lvlText w:val="-"/>
      <w:lvlJc w:val="left"/>
      <w:pPr>
        <w:ind w:left="720" w:hanging="360"/>
      </w:pPr>
      <w:rPr>
        <w:rFonts w:ascii="SimHei" w:eastAsia="SimHei" w:hAnsi="SimHei" w:hint="eastAsia"/>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445B0FAC"/>
    <w:multiLevelType w:val="hybridMultilevel"/>
    <w:tmpl w:val="C2CED1C2"/>
    <w:lvl w:ilvl="0" w:tplc="1EEE01C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9065C0"/>
    <w:multiLevelType w:val="hybridMultilevel"/>
    <w:tmpl w:val="95381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6863BEE"/>
    <w:multiLevelType w:val="hybridMultilevel"/>
    <w:tmpl w:val="C2ACC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8F65B40"/>
    <w:multiLevelType w:val="hybridMultilevel"/>
    <w:tmpl w:val="E9E4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70AA08C6"/>
    <w:multiLevelType w:val="hybridMultilevel"/>
    <w:tmpl w:val="70D898A2"/>
    <w:lvl w:ilvl="0" w:tplc="1040EBE4">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FA4B36"/>
    <w:multiLevelType w:val="hybridMultilevel"/>
    <w:tmpl w:val="844E317C"/>
    <w:lvl w:ilvl="0" w:tplc="338CFF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876F63"/>
    <w:multiLevelType w:val="hybridMultilevel"/>
    <w:tmpl w:val="E72AB8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9"/>
  </w:num>
  <w:num w:numId="2">
    <w:abstractNumId w:val="12"/>
  </w:num>
  <w:num w:numId="3">
    <w:abstractNumId w:val="8"/>
  </w:num>
  <w:num w:numId="4">
    <w:abstractNumId w:val="11"/>
  </w:num>
  <w:num w:numId="5">
    <w:abstractNumId w:val="17"/>
  </w:num>
  <w:num w:numId="6">
    <w:abstractNumId w:val="7"/>
  </w:num>
  <w:num w:numId="7">
    <w:abstractNumId w:val="4"/>
  </w:num>
  <w:num w:numId="8">
    <w:abstractNumId w:val="0"/>
  </w:num>
  <w:num w:numId="9">
    <w:abstractNumId w:val="19"/>
  </w:num>
  <w:num w:numId="10">
    <w:abstractNumId w:val="5"/>
  </w:num>
  <w:num w:numId="11">
    <w:abstractNumId w:val="16"/>
  </w:num>
  <w:num w:numId="12">
    <w:abstractNumId w:val="20"/>
  </w:num>
  <w:num w:numId="13">
    <w:abstractNumId w:val="15"/>
  </w:num>
  <w:num w:numId="14">
    <w:abstractNumId w:val="6"/>
  </w:num>
  <w:num w:numId="15">
    <w:abstractNumId w:val="3"/>
  </w:num>
  <w:num w:numId="16">
    <w:abstractNumId w:val="2"/>
  </w:num>
  <w:num w:numId="17">
    <w:abstractNumId w:val="18"/>
  </w:num>
  <w:num w:numId="18">
    <w:abstractNumId w:val="13"/>
  </w:num>
  <w:num w:numId="19">
    <w:abstractNumId w:val="1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BA"/>
    <w:rsid w:val="00000A91"/>
    <w:rsid w:val="00003623"/>
    <w:rsid w:val="0000526E"/>
    <w:rsid w:val="00007A9B"/>
    <w:rsid w:val="000113BC"/>
    <w:rsid w:val="000164B3"/>
    <w:rsid w:val="00016EC6"/>
    <w:rsid w:val="0001794A"/>
    <w:rsid w:val="00020A31"/>
    <w:rsid w:val="000271BA"/>
    <w:rsid w:val="000329D0"/>
    <w:rsid w:val="00033490"/>
    <w:rsid w:val="00034D36"/>
    <w:rsid w:val="00036B9D"/>
    <w:rsid w:val="0003729C"/>
    <w:rsid w:val="00043CFC"/>
    <w:rsid w:val="00043DAC"/>
    <w:rsid w:val="000445BB"/>
    <w:rsid w:val="00044A8D"/>
    <w:rsid w:val="00044B9F"/>
    <w:rsid w:val="00044F3F"/>
    <w:rsid w:val="00045ECF"/>
    <w:rsid w:val="00051505"/>
    <w:rsid w:val="00053758"/>
    <w:rsid w:val="00056DB9"/>
    <w:rsid w:val="00057DC2"/>
    <w:rsid w:val="0006045E"/>
    <w:rsid w:val="00060C66"/>
    <w:rsid w:val="00062D81"/>
    <w:rsid w:val="00065504"/>
    <w:rsid w:val="00066359"/>
    <w:rsid w:val="0006667C"/>
    <w:rsid w:val="00071BBB"/>
    <w:rsid w:val="00071D4A"/>
    <w:rsid w:val="00072490"/>
    <w:rsid w:val="00074418"/>
    <w:rsid w:val="00074A4A"/>
    <w:rsid w:val="00075665"/>
    <w:rsid w:val="00076889"/>
    <w:rsid w:val="00077B33"/>
    <w:rsid w:val="000832C3"/>
    <w:rsid w:val="000837CA"/>
    <w:rsid w:val="000838B5"/>
    <w:rsid w:val="00084A2B"/>
    <w:rsid w:val="00085CF9"/>
    <w:rsid w:val="0008610B"/>
    <w:rsid w:val="00090122"/>
    <w:rsid w:val="000908C0"/>
    <w:rsid w:val="00091F72"/>
    <w:rsid w:val="0009246E"/>
    <w:rsid w:val="000953BA"/>
    <w:rsid w:val="00096267"/>
    <w:rsid w:val="00097920"/>
    <w:rsid w:val="000A00D5"/>
    <w:rsid w:val="000A2C61"/>
    <w:rsid w:val="000A3244"/>
    <w:rsid w:val="000A3A0D"/>
    <w:rsid w:val="000A5D2B"/>
    <w:rsid w:val="000A6F91"/>
    <w:rsid w:val="000B2E31"/>
    <w:rsid w:val="000B3654"/>
    <w:rsid w:val="000B3E01"/>
    <w:rsid w:val="000B4E37"/>
    <w:rsid w:val="000B7154"/>
    <w:rsid w:val="000C1EEB"/>
    <w:rsid w:val="000C49DD"/>
    <w:rsid w:val="000C7539"/>
    <w:rsid w:val="000D5867"/>
    <w:rsid w:val="000D7185"/>
    <w:rsid w:val="000E14E3"/>
    <w:rsid w:val="000E2BDF"/>
    <w:rsid w:val="000E41F0"/>
    <w:rsid w:val="000E56E4"/>
    <w:rsid w:val="000E5753"/>
    <w:rsid w:val="000E71F8"/>
    <w:rsid w:val="000F0882"/>
    <w:rsid w:val="000F27B6"/>
    <w:rsid w:val="000F417D"/>
    <w:rsid w:val="000F4E4B"/>
    <w:rsid w:val="000F6CA6"/>
    <w:rsid w:val="000F6F77"/>
    <w:rsid w:val="000F7997"/>
    <w:rsid w:val="00101E52"/>
    <w:rsid w:val="00110A72"/>
    <w:rsid w:val="0011209F"/>
    <w:rsid w:val="00112321"/>
    <w:rsid w:val="00112C3A"/>
    <w:rsid w:val="00113D19"/>
    <w:rsid w:val="00114365"/>
    <w:rsid w:val="001167B2"/>
    <w:rsid w:val="00123EF4"/>
    <w:rsid w:val="001277D6"/>
    <w:rsid w:val="0013265C"/>
    <w:rsid w:val="00134386"/>
    <w:rsid w:val="00134EE1"/>
    <w:rsid w:val="0013640F"/>
    <w:rsid w:val="00136421"/>
    <w:rsid w:val="00136F90"/>
    <w:rsid w:val="00137832"/>
    <w:rsid w:val="00137EEF"/>
    <w:rsid w:val="0014051D"/>
    <w:rsid w:val="00141D09"/>
    <w:rsid w:val="00142B1C"/>
    <w:rsid w:val="00143AC8"/>
    <w:rsid w:val="00143FDA"/>
    <w:rsid w:val="001445C3"/>
    <w:rsid w:val="0014719E"/>
    <w:rsid w:val="00150411"/>
    <w:rsid w:val="0015595B"/>
    <w:rsid w:val="001560B8"/>
    <w:rsid w:val="00156119"/>
    <w:rsid w:val="0016110A"/>
    <w:rsid w:val="00161303"/>
    <w:rsid w:val="001664FE"/>
    <w:rsid w:val="001818AC"/>
    <w:rsid w:val="00181F4D"/>
    <w:rsid w:val="0018240C"/>
    <w:rsid w:val="0018357B"/>
    <w:rsid w:val="001848E6"/>
    <w:rsid w:val="00184B85"/>
    <w:rsid w:val="00184D10"/>
    <w:rsid w:val="00190896"/>
    <w:rsid w:val="00191182"/>
    <w:rsid w:val="001950BD"/>
    <w:rsid w:val="0019582C"/>
    <w:rsid w:val="0019597F"/>
    <w:rsid w:val="00195EE7"/>
    <w:rsid w:val="00197F79"/>
    <w:rsid w:val="001A2900"/>
    <w:rsid w:val="001A424F"/>
    <w:rsid w:val="001A4862"/>
    <w:rsid w:val="001A66A4"/>
    <w:rsid w:val="001B005F"/>
    <w:rsid w:val="001B7C08"/>
    <w:rsid w:val="001C4809"/>
    <w:rsid w:val="001C4D81"/>
    <w:rsid w:val="001C5F4F"/>
    <w:rsid w:val="001D398E"/>
    <w:rsid w:val="001E1F10"/>
    <w:rsid w:val="001E4612"/>
    <w:rsid w:val="001E4949"/>
    <w:rsid w:val="001F01B4"/>
    <w:rsid w:val="001F051F"/>
    <w:rsid w:val="001F2878"/>
    <w:rsid w:val="001F4270"/>
    <w:rsid w:val="002011E4"/>
    <w:rsid w:val="00201F04"/>
    <w:rsid w:val="0020265B"/>
    <w:rsid w:val="00202A34"/>
    <w:rsid w:val="00202C4B"/>
    <w:rsid w:val="002053EB"/>
    <w:rsid w:val="0020676B"/>
    <w:rsid w:val="00210D59"/>
    <w:rsid w:val="002113A7"/>
    <w:rsid w:val="00213647"/>
    <w:rsid w:val="00213B45"/>
    <w:rsid w:val="00214089"/>
    <w:rsid w:val="00214AE9"/>
    <w:rsid w:val="00220A6D"/>
    <w:rsid w:val="002219C9"/>
    <w:rsid w:val="00221F2F"/>
    <w:rsid w:val="00223730"/>
    <w:rsid w:val="002249C4"/>
    <w:rsid w:val="00224CA2"/>
    <w:rsid w:val="00226535"/>
    <w:rsid w:val="00227D7A"/>
    <w:rsid w:val="00230D12"/>
    <w:rsid w:val="00231B8D"/>
    <w:rsid w:val="002347E5"/>
    <w:rsid w:val="00235DC1"/>
    <w:rsid w:val="002368FE"/>
    <w:rsid w:val="00236BAF"/>
    <w:rsid w:val="00237A8B"/>
    <w:rsid w:val="00240520"/>
    <w:rsid w:val="00242064"/>
    <w:rsid w:val="002423AC"/>
    <w:rsid w:val="002461BB"/>
    <w:rsid w:val="0024757D"/>
    <w:rsid w:val="00247F7C"/>
    <w:rsid w:val="00255B93"/>
    <w:rsid w:val="00255D48"/>
    <w:rsid w:val="002571B3"/>
    <w:rsid w:val="002641CA"/>
    <w:rsid w:val="00265A5C"/>
    <w:rsid w:val="00273589"/>
    <w:rsid w:val="00273CE7"/>
    <w:rsid w:val="0027402E"/>
    <w:rsid w:val="00275444"/>
    <w:rsid w:val="002766F6"/>
    <w:rsid w:val="002770DA"/>
    <w:rsid w:val="002774D7"/>
    <w:rsid w:val="0028210C"/>
    <w:rsid w:val="002903A4"/>
    <w:rsid w:val="0029119C"/>
    <w:rsid w:val="00295353"/>
    <w:rsid w:val="002961E8"/>
    <w:rsid w:val="002972F0"/>
    <w:rsid w:val="002973B5"/>
    <w:rsid w:val="002A2190"/>
    <w:rsid w:val="002A44D9"/>
    <w:rsid w:val="002A6A97"/>
    <w:rsid w:val="002B024C"/>
    <w:rsid w:val="002B4BB9"/>
    <w:rsid w:val="002B5A03"/>
    <w:rsid w:val="002B6C13"/>
    <w:rsid w:val="002B7A67"/>
    <w:rsid w:val="002B7BEB"/>
    <w:rsid w:val="002C0802"/>
    <w:rsid w:val="002C0E79"/>
    <w:rsid w:val="002C308D"/>
    <w:rsid w:val="002C60E9"/>
    <w:rsid w:val="002C61B2"/>
    <w:rsid w:val="002C7FC4"/>
    <w:rsid w:val="002D39FC"/>
    <w:rsid w:val="002D6313"/>
    <w:rsid w:val="002E25C7"/>
    <w:rsid w:val="002E367F"/>
    <w:rsid w:val="002E3BF9"/>
    <w:rsid w:val="002E4EEC"/>
    <w:rsid w:val="002E546F"/>
    <w:rsid w:val="002E5E84"/>
    <w:rsid w:val="002E678E"/>
    <w:rsid w:val="002E6D4B"/>
    <w:rsid w:val="002F2A28"/>
    <w:rsid w:val="002F2E92"/>
    <w:rsid w:val="002F329C"/>
    <w:rsid w:val="002F627F"/>
    <w:rsid w:val="00300448"/>
    <w:rsid w:val="003008CF"/>
    <w:rsid w:val="00303D2D"/>
    <w:rsid w:val="00304E19"/>
    <w:rsid w:val="003149D1"/>
    <w:rsid w:val="00314C69"/>
    <w:rsid w:val="00315228"/>
    <w:rsid w:val="00315B5E"/>
    <w:rsid w:val="00317E4D"/>
    <w:rsid w:val="00317E4E"/>
    <w:rsid w:val="003204AD"/>
    <w:rsid w:val="00320E97"/>
    <w:rsid w:val="00322C4C"/>
    <w:rsid w:val="00327EBC"/>
    <w:rsid w:val="003300E5"/>
    <w:rsid w:val="00333BB6"/>
    <w:rsid w:val="003364EE"/>
    <w:rsid w:val="00336AFD"/>
    <w:rsid w:val="00336FFA"/>
    <w:rsid w:val="0033740A"/>
    <w:rsid w:val="003435B7"/>
    <w:rsid w:val="00351790"/>
    <w:rsid w:val="00353E52"/>
    <w:rsid w:val="00354B7A"/>
    <w:rsid w:val="003571A2"/>
    <w:rsid w:val="003578E4"/>
    <w:rsid w:val="003604F2"/>
    <w:rsid w:val="00366942"/>
    <w:rsid w:val="00367300"/>
    <w:rsid w:val="003729C5"/>
    <w:rsid w:val="00373059"/>
    <w:rsid w:val="0037463D"/>
    <w:rsid w:val="003758C4"/>
    <w:rsid w:val="00377427"/>
    <w:rsid w:val="00383805"/>
    <w:rsid w:val="00385D72"/>
    <w:rsid w:val="00386371"/>
    <w:rsid w:val="00386DC8"/>
    <w:rsid w:val="003906B1"/>
    <w:rsid w:val="003936F6"/>
    <w:rsid w:val="003949C7"/>
    <w:rsid w:val="00395F15"/>
    <w:rsid w:val="00396CE4"/>
    <w:rsid w:val="003A09CF"/>
    <w:rsid w:val="003A0C17"/>
    <w:rsid w:val="003A1B39"/>
    <w:rsid w:val="003A2566"/>
    <w:rsid w:val="003A59C8"/>
    <w:rsid w:val="003A70ED"/>
    <w:rsid w:val="003B0726"/>
    <w:rsid w:val="003B285C"/>
    <w:rsid w:val="003B340C"/>
    <w:rsid w:val="003B7580"/>
    <w:rsid w:val="003B77B4"/>
    <w:rsid w:val="003C19BD"/>
    <w:rsid w:val="003C1E33"/>
    <w:rsid w:val="003C4401"/>
    <w:rsid w:val="003C5D96"/>
    <w:rsid w:val="003C6870"/>
    <w:rsid w:val="003D2682"/>
    <w:rsid w:val="003D2B06"/>
    <w:rsid w:val="003D51B6"/>
    <w:rsid w:val="003D5F77"/>
    <w:rsid w:val="003D76D4"/>
    <w:rsid w:val="003E21A4"/>
    <w:rsid w:val="003E4FD2"/>
    <w:rsid w:val="003E5042"/>
    <w:rsid w:val="003E50F0"/>
    <w:rsid w:val="003E6350"/>
    <w:rsid w:val="003F0612"/>
    <w:rsid w:val="003F16D3"/>
    <w:rsid w:val="003F6CAB"/>
    <w:rsid w:val="003F6F2F"/>
    <w:rsid w:val="003F7A80"/>
    <w:rsid w:val="004017DB"/>
    <w:rsid w:val="004024FB"/>
    <w:rsid w:val="00402EF0"/>
    <w:rsid w:val="0040380E"/>
    <w:rsid w:val="00405073"/>
    <w:rsid w:val="00406996"/>
    <w:rsid w:val="004111F3"/>
    <w:rsid w:val="004116A1"/>
    <w:rsid w:val="00415FA2"/>
    <w:rsid w:val="00420F77"/>
    <w:rsid w:val="00421684"/>
    <w:rsid w:val="004218D0"/>
    <w:rsid w:val="00423CEA"/>
    <w:rsid w:val="00430B7A"/>
    <w:rsid w:val="00430C8B"/>
    <w:rsid w:val="0043581F"/>
    <w:rsid w:val="004366EB"/>
    <w:rsid w:val="00436F51"/>
    <w:rsid w:val="00437436"/>
    <w:rsid w:val="00445A85"/>
    <w:rsid w:val="0044660C"/>
    <w:rsid w:val="00446B4D"/>
    <w:rsid w:val="00446F49"/>
    <w:rsid w:val="00447822"/>
    <w:rsid w:val="00452361"/>
    <w:rsid w:val="004561D9"/>
    <w:rsid w:val="00456BC4"/>
    <w:rsid w:val="0045714B"/>
    <w:rsid w:val="00457DCF"/>
    <w:rsid w:val="00462665"/>
    <w:rsid w:val="00463E19"/>
    <w:rsid w:val="004669B9"/>
    <w:rsid w:val="00467AA7"/>
    <w:rsid w:val="00467B59"/>
    <w:rsid w:val="004713E8"/>
    <w:rsid w:val="004715FF"/>
    <w:rsid w:val="00471F28"/>
    <w:rsid w:val="00473367"/>
    <w:rsid w:val="004733F3"/>
    <w:rsid w:val="00473B2A"/>
    <w:rsid w:val="00474588"/>
    <w:rsid w:val="00474717"/>
    <w:rsid w:val="0048146D"/>
    <w:rsid w:val="00485FA4"/>
    <w:rsid w:val="0049373D"/>
    <w:rsid w:val="004A163A"/>
    <w:rsid w:val="004A17AA"/>
    <w:rsid w:val="004A1E29"/>
    <w:rsid w:val="004A2FB7"/>
    <w:rsid w:val="004B1198"/>
    <w:rsid w:val="004B3A4C"/>
    <w:rsid w:val="004B4AD8"/>
    <w:rsid w:val="004B4FBC"/>
    <w:rsid w:val="004B5CA6"/>
    <w:rsid w:val="004B7915"/>
    <w:rsid w:val="004C58C1"/>
    <w:rsid w:val="004C6C6A"/>
    <w:rsid w:val="004D1022"/>
    <w:rsid w:val="004D113B"/>
    <w:rsid w:val="004D1BFF"/>
    <w:rsid w:val="004D1DE1"/>
    <w:rsid w:val="004D1EA3"/>
    <w:rsid w:val="004D272F"/>
    <w:rsid w:val="004D2986"/>
    <w:rsid w:val="004D432D"/>
    <w:rsid w:val="004D5E97"/>
    <w:rsid w:val="004D639F"/>
    <w:rsid w:val="004E080A"/>
    <w:rsid w:val="004E0B47"/>
    <w:rsid w:val="004E11F6"/>
    <w:rsid w:val="004E16EB"/>
    <w:rsid w:val="004E5268"/>
    <w:rsid w:val="004E67D9"/>
    <w:rsid w:val="004E77BF"/>
    <w:rsid w:val="004F0F5A"/>
    <w:rsid w:val="004F1EA6"/>
    <w:rsid w:val="004F3545"/>
    <w:rsid w:val="004F49CC"/>
    <w:rsid w:val="004F5F3B"/>
    <w:rsid w:val="00500B90"/>
    <w:rsid w:val="00500BCD"/>
    <w:rsid w:val="00503826"/>
    <w:rsid w:val="005041A6"/>
    <w:rsid w:val="00506443"/>
    <w:rsid w:val="00511308"/>
    <w:rsid w:val="00513EAC"/>
    <w:rsid w:val="00515A17"/>
    <w:rsid w:val="00517E3D"/>
    <w:rsid w:val="0052250A"/>
    <w:rsid w:val="00522DA3"/>
    <w:rsid w:val="00523AF6"/>
    <w:rsid w:val="00526159"/>
    <w:rsid w:val="0052730A"/>
    <w:rsid w:val="005274B0"/>
    <w:rsid w:val="00530847"/>
    <w:rsid w:val="00530B06"/>
    <w:rsid w:val="00531FE1"/>
    <w:rsid w:val="005341ED"/>
    <w:rsid w:val="005343B4"/>
    <w:rsid w:val="00535E17"/>
    <w:rsid w:val="0053614B"/>
    <w:rsid w:val="00540823"/>
    <w:rsid w:val="00541B7C"/>
    <w:rsid w:val="00543FF4"/>
    <w:rsid w:val="00544BA1"/>
    <w:rsid w:val="0054557D"/>
    <w:rsid w:val="005506A1"/>
    <w:rsid w:val="005510E3"/>
    <w:rsid w:val="005548CA"/>
    <w:rsid w:val="00555736"/>
    <w:rsid w:val="00556D68"/>
    <w:rsid w:val="00563697"/>
    <w:rsid w:val="00564365"/>
    <w:rsid w:val="00564C04"/>
    <w:rsid w:val="00565648"/>
    <w:rsid w:val="005661B6"/>
    <w:rsid w:val="00567085"/>
    <w:rsid w:val="005701FD"/>
    <w:rsid w:val="00570214"/>
    <w:rsid w:val="0057287F"/>
    <w:rsid w:val="00574372"/>
    <w:rsid w:val="00580D1A"/>
    <w:rsid w:val="0058240A"/>
    <w:rsid w:val="00586EAA"/>
    <w:rsid w:val="00590FB6"/>
    <w:rsid w:val="00591B37"/>
    <w:rsid w:val="00593DD1"/>
    <w:rsid w:val="005963E1"/>
    <w:rsid w:val="005977A5"/>
    <w:rsid w:val="00597EEA"/>
    <w:rsid w:val="005A09FD"/>
    <w:rsid w:val="005A5771"/>
    <w:rsid w:val="005B0075"/>
    <w:rsid w:val="005B1425"/>
    <w:rsid w:val="005B1453"/>
    <w:rsid w:val="005B1ABA"/>
    <w:rsid w:val="005B2FF5"/>
    <w:rsid w:val="005B46AA"/>
    <w:rsid w:val="005C0943"/>
    <w:rsid w:val="005C0C08"/>
    <w:rsid w:val="005C0C37"/>
    <w:rsid w:val="005C121F"/>
    <w:rsid w:val="005C19B1"/>
    <w:rsid w:val="005C4B3E"/>
    <w:rsid w:val="005C7081"/>
    <w:rsid w:val="005C720D"/>
    <w:rsid w:val="005C7E1E"/>
    <w:rsid w:val="005D3B35"/>
    <w:rsid w:val="005D3D69"/>
    <w:rsid w:val="005D5C45"/>
    <w:rsid w:val="005E1CB6"/>
    <w:rsid w:val="005E793A"/>
    <w:rsid w:val="005F1D5D"/>
    <w:rsid w:val="005F35F7"/>
    <w:rsid w:val="005F4B8B"/>
    <w:rsid w:val="005F63B7"/>
    <w:rsid w:val="00601335"/>
    <w:rsid w:val="0060403F"/>
    <w:rsid w:val="00605DF7"/>
    <w:rsid w:val="00607F76"/>
    <w:rsid w:val="0061358F"/>
    <w:rsid w:val="00616587"/>
    <w:rsid w:val="00622443"/>
    <w:rsid w:val="00623F67"/>
    <w:rsid w:val="00625A23"/>
    <w:rsid w:val="00631244"/>
    <w:rsid w:val="00635697"/>
    <w:rsid w:val="00635E31"/>
    <w:rsid w:val="0063711E"/>
    <w:rsid w:val="0064056B"/>
    <w:rsid w:val="006455D3"/>
    <w:rsid w:val="00646129"/>
    <w:rsid w:val="006464D9"/>
    <w:rsid w:val="00646DA9"/>
    <w:rsid w:val="006470C8"/>
    <w:rsid w:val="006542CD"/>
    <w:rsid w:val="006618A5"/>
    <w:rsid w:val="006619C1"/>
    <w:rsid w:val="00661EC2"/>
    <w:rsid w:val="0066207C"/>
    <w:rsid w:val="006622BD"/>
    <w:rsid w:val="0066246B"/>
    <w:rsid w:val="00672EC1"/>
    <w:rsid w:val="00673DB5"/>
    <w:rsid w:val="0067554D"/>
    <w:rsid w:val="00675867"/>
    <w:rsid w:val="00676B8B"/>
    <w:rsid w:val="00681ADF"/>
    <w:rsid w:val="006843CB"/>
    <w:rsid w:val="00691837"/>
    <w:rsid w:val="00692282"/>
    <w:rsid w:val="00693E1D"/>
    <w:rsid w:val="00696227"/>
    <w:rsid w:val="006A0A29"/>
    <w:rsid w:val="006A2F82"/>
    <w:rsid w:val="006A3B2C"/>
    <w:rsid w:val="006A6DB5"/>
    <w:rsid w:val="006A6F1B"/>
    <w:rsid w:val="006B09F6"/>
    <w:rsid w:val="006B3414"/>
    <w:rsid w:val="006B459D"/>
    <w:rsid w:val="006B5415"/>
    <w:rsid w:val="006B63A3"/>
    <w:rsid w:val="006C196A"/>
    <w:rsid w:val="006C1E1F"/>
    <w:rsid w:val="006C3F32"/>
    <w:rsid w:val="006C70EB"/>
    <w:rsid w:val="006D124E"/>
    <w:rsid w:val="006D37E0"/>
    <w:rsid w:val="006D48D4"/>
    <w:rsid w:val="006D5DE7"/>
    <w:rsid w:val="006D7AE1"/>
    <w:rsid w:val="006E0720"/>
    <w:rsid w:val="006E0F90"/>
    <w:rsid w:val="006E1193"/>
    <w:rsid w:val="006E493B"/>
    <w:rsid w:val="006E506C"/>
    <w:rsid w:val="006E6A82"/>
    <w:rsid w:val="006F39D1"/>
    <w:rsid w:val="006F4BB5"/>
    <w:rsid w:val="006F6D69"/>
    <w:rsid w:val="006F6F11"/>
    <w:rsid w:val="00705F08"/>
    <w:rsid w:val="007074C9"/>
    <w:rsid w:val="00713333"/>
    <w:rsid w:val="00716C71"/>
    <w:rsid w:val="00721E85"/>
    <w:rsid w:val="00721FDB"/>
    <w:rsid w:val="00722D41"/>
    <w:rsid w:val="00722E2F"/>
    <w:rsid w:val="00723B4D"/>
    <w:rsid w:val="00725A81"/>
    <w:rsid w:val="00726FB3"/>
    <w:rsid w:val="0073164E"/>
    <w:rsid w:val="007378E9"/>
    <w:rsid w:val="007379F3"/>
    <w:rsid w:val="00737A0E"/>
    <w:rsid w:val="0074217D"/>
    <w:rsid w:val="00742581"/>
    <w:rsid w:val="00742F15"/>
    <w:rsid w:val="00743712"/>
    <w:rsid w:val="007438F2"/>
    <w:rsid w:val="0074484B"/>
    <w:rsid w:val="00750EC0"/>
    <w:rsid w:val="007523C0"/>
    <w:rsid w:val="00752BAA"/>
    <w:rsid w:val="00753FF3"/>
    <w:rsid w:val="007542DF"/>
    <w:rsid w:val="0075617B"/>
    <w:rsid w:val="00757ADA"/>
    <w:rsid w:val="0076069C"/>
    <w:rsid w:val="00763EA8"/>
    <w:rsid w:val="00766255"/>
    <w:rsid w:val="00766B95"/>
    <w:rsid w:val="0076782B"/>
    <w:rsid w:val="007709C1"/>
    <w:rsid w:val="007729BF"/>
    <w:rsid w:val="0077362A"/>
    <w:rsid w:val="0077446C"/>
    <w:rsid w:val="0078176C"/>
    <w:rsid w:val="00782DC7"/>
    <w:rsid w:val="0078353A"/>
    <w:rsid w:val="007854F3"/>
    <w:rsid w:val="00786AB0"/>
    <w:rsid w:val="00792346"/>
    <w:rsid w:val="00793651"/>
    <w:rsid w:val="007954AB"/>
    <w:rsid w:val="007964B5"/>
    <w:rsid w:val="0079759D"/>
    <w:rsid w:val="00797B7F"/>
    <w:rsid w:val="007A10AF"/>
    <w:rsid w:val="007A1B5D"/>
    <w:rsid w:val="007A301E"/>
    <w:rsid w:val="007A379F"/>
    <w:rsid w:val="007A46DB"/>
    <w:rsid w:val="007A674E"/>
    <w:rsid w:val="007A691E"/>
    <w:rsid w:val="007A6C2E"/>
    <w:rsid w:val="007A78D8"/>
    <w:rsid w:val="007A7A2E"/>
    <w:rsid w:val="007B2EE8"/>
    <w:rsid w:val="007B7FFD"/>
    <w:rsid w:val="007C0D40"/>
    <w:rsid w:val="007C234F"/>
    <w:rsid w:val="007C2A9F"/>
    <w:rsid w:val="007C2E8A"/>
    <w:rsid w:val="007C4EA9"/>
    <w:rsid w:val="007C5493"/>
    <w:rsid w:val="007C60C3"/>
    <w:rsid w:val="007C63C8"/>
    <w:rsid w:val="007C78AE"/>
    <w:rsid w:val="007C7B18"/>
    <w:rsid w:val="007C7C0E"/>
    <w:rsid w:val="007C7FA8"/>
    <w:rsid w:val="007D1363"/>
    <w:rsid w:val="007D1939"/>
    <w:rsid w:val="007D3344"/>
    <w:rsid w:val="007D3695"/>
    <w:rsid w:val="007D5CE5"/>
    <w:rsid w:val="007D6303"/>
    <w:rsid w:val="007D6373"/>
    <w:rsid w:val="007D7911"/>
    <w:rsid w:val="007E0221"/>
    <w:rsid w:val="007E092F"/>
    <w:rsid w:val="007E29D0"/>
    <w:rsid w:val="007E2E58"/>
    <w:rsid w:val="007E52DF"/>
    <w:rsid w:val="007E54BE"/>
    <w:rsid w:val="007E5F41"/>
    <w:rsid w:val="007E6F32"/>
    <w:rsid w:val="007F44F5"/>
    <w:rsid w:val="007F48CB"/>
    <w:rsid w:val="007F6238"/>
    <w:rsid w:val="007F6472"/>
    <w:rsid w:val="007F728F"/>
    <w:rsid w:val="00800773"/>
    <w:rsid w:val="0080174E"/>
    <w:rsid w:val="00803611"/>
    <w:rsid w:val="008045AE"/>
    <w:rsid w:val="008066C3"/>
    <w:rsid w:val="008078D4"/>
    <w:rsid w:val="008078EB"/>
    <w:rsid w:val="00812020"/>
    <w:rsid w:val="00813026"/>
    <w:rsid w:val="00813233"/>
    <w:rsid w:val="00815C7B"/>
    <w:rsid w:val="0081617D"/>
    <w:rsid w:val="00816198"/>
    <w:rsid w:val="008169A7"/>
    <w:rsid w:val="00820D04"/>
    <w:rsid w:val="00820FC2"/>
    <w:rsid w:val="008211B4"/>
    <w:rsid w:val="00822339"/>
    <w:rsid w:val="0082318E"/>
    <w:rsid w:val="00823B59"/>
    <w:rsid w:val="00830F61"/>
    <w:rsid w:val="00833B3E"/>
    <w:rsid w:val="008348E0"/>
    <w:rsid w:val="00837910"/>
    <w:rsid w:val="00840C87"/>
    <w:rsid w:val="008423E1"/>
    <w:rsid w:val="0084496C"/>
    <w:rsid w:val="008517D3"/>
    <w:rsid w:val="008537B6"/>
    <w:rsid w:val="00857132"/>
    <w:rsid w:val="00857EE8"/>
    <w:rsid w:val="00861BD3"/>
    <w:rsid w:val="008626D2"/>
    <w:rsid w:val="00863136"/>
    <w:rsid w:val="00863DBD"/>
    <w:rsid w:val="00864608"/>
    <w:rsid w:val="00864E96"/>
    <w:rsid w:val="0086620C"/>
    <w:rsid w:val="00867588"/>
    <w:rsid w:val="00870E7B"/>
    <w:rsid w:val="00871D03"/>
    <w:rsid w:val="008720F4"/>
    <w:rsid w:val="008721E1"/>
    <w:rsid w:val="00872992"/>
    <w:rsid w:val="00872AC7"/>
    <w:rsid w:val="00873373"/>
    <w:rsid w:val="008734DE"/>
    <w:rsid w:val="008734FF"/>
    <w:rsid w:val="008749E8"/>
    <w:rsid w:val="0087611B"/>
    <w:rsid w:val="0087643E"/>
    <w:rsid w:val="0087777A"/>
    <w:rsid w:val="00877CC4"/>
    <w:rsid w:val="00877ED7"/>
    <w:rsid w:val="00880708"/>
    <w:rsid w:val="00881892"/>
    <w:rsid w:val="008840EE"/>
    <w:rsid w:val="0088509B"/>
    <w:rsid w:val="00885768"/>
    <w:rsid w:val="00885EFA"/>
    <w:rsid w:val="00887F27"/>
    <w:rsid w:val="008900B2"/>
    <w:rsid w:val="00891D56"/>
    <w:rsid w:val="00892396"/>
    <w:rsid w:val="008923FA"/>
    <w:rsid w:val="008927F3"/>
    <w:rsid w:val="008941C9"/>
    <w:rsid w:val="00895B93"/>
    <w:rsid w:val="008A066F"/>
    <w:rsid w:val="008A6A32"/>
    <w:rsid w:val="008B046F"/>
    <w:rsid w:val="008B1CC0"/>
    <w:rsid w:val="008B39D9"/>
    <w:rsid w:val="008B3C17"/>
    <w:rsid w:val="008B450E"/>
    <w:rsid w:val="008B4F99"/>
    <w:rsid w:val="008B530E"/>
    <w:rsid w:val="008B5DE6"/>
    <w:rsid w:val="008B6D82"/>
    <w:rsid w:val="008B74D3"/>
    <w:rsid w:val="008B7501"/>
    <w:rsid w:val="008C0A17"/>
    <w:rsid w:val="008C3C14"/>
    <w:rsid w:val="008C3EB7"/>
    <w:rsid w:val="008C43C6"/>
    <w:rsid w:val="008D0350"/>
    <w:rsid w:val="008D5D9F"/>
    <w:rsid w:val="008D762B"/>
    <w:rsid w:val="008E31B3"/>
    <w:rsid w:val="008E42EC"/>
    <w:rsid w:val="008E6F33"/>
    <w:rsid w:val="008F009C"/>
    <w:rsid w:val="008F014F"/>
    <w:rsid w:val="008F26F9"/>
    <w:rsid w:val="008F41D1"/>
    <w:rsid w:val="008F4687"/>
    <w:rsid w:val="008F4EE4"/>
    <w:rsid w:val="0090154A"/>
    <w:rsid w:val="00901C00"/>
    <w:rsid w:val="0090265E"/>
    <w:rsid w:val="00905F46"/>
    <w:rsid w:val="009077C2"/>
    <w:rsid w:val="00907E2E"/>
    <w:rsid w:val="00911D11"/>
    <w:rsid w:val="00917535"/>
    <w:rsid w:val="0092154D"/>
    <w:rsid w:val="00927D88"/>
    <w:rsid w:val="0093126C"/>
    <w:rsid w:val="009336F9"/>
    <w:rsid w:val="00934812"/>
    <w:rsid w:val="00943348"/>
    <w:rsid w:val="00945947"/>
    <w:rsid w:val="0095073E"/>
    <w:rsid w:val="00950B7E"/>
    <w:rsid w:val="009519CD"/>
    <w:rsid w:val="00952BD8"/>
    <w:rsid w:val="009533C7"/>
    <w:rsid w:val="00953EC5"/>
    <w:rsid w:val="00955462"/>
    <w:rsid w:val="00956BD1"/>
    <w:rsid w:val="00957677"/>
    <w:rsid w:val="00960E22"/>
    <w:rsid w:val="00961CA6"/>
    <w:rsid w:val="009665BF"/>
    <w:rsid w:val="00967C9C"/>
    <w:rsid w:val="00970435"/>
    <w:rsid w:val="00971F40"/>
    <w:rsid w:val="009723B7"/>
    <w:rsid w:val="00972E14"/>
    <w:rsid w:val="009741A2"/>
    <w:rsid w:val="00975FEB"/>
    <w:rsid w:val="0098012F"/>
    <w:rsid w:val="0098347A"/>
    <w:rsid w:val="00983A19"/>
    <w:rsid w:val="0098589E"/>
    <w:rsid w:val="00987B04"/>
    <w:rsid w:val="00990B73"/>
    <w:rsid w:val="00991858"/>
    <w:rsid w:val="0099593A"/>
    <w:rsid w:val="009A41FB"/>
    <w:rsid w:val="009B0C35"/>
    <w:rsid w:val="009B0C58"/>
    <w:rsid w:val="009B15E7"/>
    <w:rsid w:val="009B1B84"/>
    <w:rsid w:val="009B4F22"/>
    <w:rsid w:val="009B7633"/>
    <w:rsid w:val="009B7EB0"/>
    <w:rsid w:val="009C1480"/>
    <w:rsid w:val="009C215E"/>
    <w:rsid w:val="009C2F37"/>
    <w:rsid w:val="009C667E"/>
    <w:rsid w:val="009C7819"/>
    <w:rsid w:val="009D05DF"/>
    <w:rsid w:val="009D15BA"/>
    <w:rsid w:val="009D2DF6"/>
    <w:rsid w:val="009D377F"/>
    <w:rsid w:val="009D4A5D"/>
    <w:rsid w:val="009D72BD"/>
    <w:rsid w:val="009D77DF"/>
    <w:rsid w:val="009E45CB"/>
    <w:rsid w:val="009E6638"/>
    <w:rsid w:val="009E6B2A"/>
    <w:rsid w:val="009F042A"/>
    <w:rsid w:val="009F3B9F"/>
    <w:rsid w:val="009F60A4"/>
    <w:rsid w:val="009F7A4F"/>
    <w:rsid w:val="009F7E82"/>
    <w:rsid w:val="00A009D4"/>
    <w:rsid w:val="00A00D85"/>
    <w:rsid w:val="00A03262"/>
    <w:rsid w:val="00A06472"/>
    <w:rsid w:val="00A06631"/>
    <w:rsid w:val="00A12403"/>
    <w:rsid w:val="00A13912"/>
    <w:rsid w:val="00A156F6"/>
    <w:rsid w:val="00A17945"/>
    <w:rsid w:val="00A21207"/>
    <w:rsid w:val="00A2200F"/>
    <w:rsid w:val="00A2251E"/>
    <w:rsid w:val="00A23434"/>
    <w:rsid w:val="00A2368E"/>
    <w:rsid w:val="00A23B41"/>
    <w:rsid w:val="00A23FC6"/>
    <w:rsid w:val="00A24BE8"/>
    <w:rsid w:val="00A24CDD"/>
    <w:rsid w:val="00A258C2"/>
    <w:rsid w:val="00A3050E"/>
    <w:rsid w:val="00A32004"/>
    <w:rsid w:val="00A342DB"/>
    <w:rsid w:val="00A345AB"/>
    <w:rsid w:val="00A34F79"/>
    <w:rsid w:val="00A35CD5"/>
    <w:rsid w:val="00A36F14"/>
    <w:rsid w:val="00A36FE2"/>
    <w:rsid w:val="00A370C2"/>
    <w:rsid w:val="00A3745A"/>
    <w:rsid w:val="00A37F11"/>
    <w:rsid w:val="00A40A35"/>
    <w:rsid w:val="00A41990"/>
    <w:rsid w:val="00A42378"/>
    <w:rsid w:val="00A43152"/>
    <w:rsid w:val="00A4775C"/>
    <w:rsid w:val="00A52888"/>
    <w:rsid w:val="00A53C8E"/>
    <w:rsid w:val="00A54878"/>
    <w:rsid w:val="00A640A7"/>
    <w:rsid w:val="00A667F8"/>
    <w:rsid w:val="00A6685B"/>
    <w:rsid w:val="00A6726A"/>
    <w:rsid w:val="00A710A3"/>
    <w:rsid w:val="00A718D1"/>
    <w:rsid w:val="00A72F86"/>
    <w:rsid w:val="00A73494"/>
    <w:rsid w:val="00A85347"/>
    <w:rsid w:val="00A86724"/>
    <w:rsid w:val="00A94546"/>
    <w:rsid w:val="00A959B2"/>
    <w:rsid w:val="00A96556"/>
    <w:rsid w:val="00AA4512"/>
    <w:rsid w:val="00AA5D04"/>
    <w:rsid w:val="00AA6B68"/>
    <w:rsid w:val="00AB0032"/>
    <w:rsid w:val="00AB0EB3"/>
    <w:rsid w:val="00AB24D7"/>
    <w:rsid w:val="00AB40AE"/>
    <w:rsid w:val="00AB456E"/>
    <w:rsid w:val="00AB523E"/>
    <w:rsid w:val="00AB5378"/>
    <w:rsid w:val="00AB734A"/>
    <w:rsid w:val="00AC05F2"/>
    <w:rsid w:val="00AC59E8"/>
    <w:rsid w:val="00AD346B"/>
    <w:rsid w:val="00AD497D"/>
    <w:rsid w:val="00AD72E3"/>
    <w:rsid w:val="00AD7AEE"/>
    <w:rsid w:val="00AE05A0"/>
    <w:rsid w:val="00AE0874"/>
    <w:rsid w:val="00AE15A1"/>
    <w:rsid w:val="00AE1628"/>
    <w:rsid w:val="00AE2D17"/>
    <w:rsid w:val="00AE4997"/>
    <w:rsid w:val="00AE4B8B"/>
    <w:rsid w:val="00AF1E0E"/>
    <w:rsid w:val="00AF2CC1"/>
    <w:rsid w:val="00AF3E46"/>
    <w:rsid w:val="00AF6B2D"/>
    <w:rsid w:val="00AF7A58"/>
    <w:rsid w:val="00AF7A92"/>
    <w:rsid w:val="00AF7C38"/>
    <w:rsid w:val="00B00E54"/>
    <w:rsid w:val="00B0431E"/>
    <w:rsid w:val="00B0473D"/>
    <w:rsid w:val="00B067AC"/>
    <w:rsid w:val="00B10094"/>
    <w:rsid w:val="00B129BD"/>
    <w:rsid w:val="00B1385B"/>
    <w:rsid w:val="00B13E69"/>
    <w:rsid w:val="00B20212"/>
    <w:rsid w:val="00B21455"/>
    <w:rsid w:val="00B21F1E"/>
    <w:rsid w:val="00B233B1"/>
    <w:rsid w:val="00B2439E"/>
    <w:rsid w:val="00B2475B"/>
    <w:rsid w:val="00B26143"/>
    <w:rsid w:val="00B3097F"/>
    <w:rsid w:val="00B30D2B"/>
    <w:rsid w:val="00B30DC0"/>
    <w:rsid w:val="00B315CC"/>
    <w:rsid w:val="00B3195B"/>
    <w:rsid w:val="00B33FA6"/>
    <w:rsid w:val="00B34E00"/>
    <w:rsid w:val="00B350C4"/>
    <w:rsid w:val="00B353A4"/>
    <w:rsid w:val="00B367F8"/>
    <w:rsid w:val="00B376DE"/>
    <w:rsid w:val="00B41795"/>
    <w:rsid w:val="00B426F7"/>
    <w:rsid w:val="00B43835"/>
    <w:rsid w:val="00B43FCC"/>
    <w:rsid w:val="00B45F4F"/>
    <w:rsid w:val="00B460B3"/>
    <w:rsid w:val="00B47820"/>
    <w:rsid w:val="00B51B0F"/>
    <w:rsid w:val="00B52514"/>
    <w:rsid w:val="00B53B98"/>
    <w:rsid w:val="00B55D3B"/>
    <w:rsid w:val="00B57130"/>
    <w:rsid w:val="00B63209"/>
    <w:rsid w:val="00B63A8C"/>
    <w:rsid w:val="00B63C19"/>
    <w:rsid w:val="00B6488A"/>
    <w:rsid w:val="00B65B2B"/>
    <w:rsid w:val="00B65E8A"/>
    <w:rsid w:val="00B7464E"/>
    <w:rsid w:val="00B766A1"/>
    <w:rsid w:val="00B77AB5"/>
    <w:rsid w:val="00B85DD0"/>
    <w:rsid w:val="00B90058"/>
    <w:rsid w:val="00B90C18"/>
    <w:rsid w:val="00B94B39"/>
    <w:rsid w:val="00B94EBE"/>
    <w:rsid w:val="00B95BCD"/>
    <w:rsid w:val="00B95E0F"/>
    <w:rsid w:val="00B974F6"/>
    <w:rsid w:val="00BA3CE6"/>
    <w:rsid w:val="00BA4AC0"/>
    <w:rsid w:val="00BA4C13"/>
    <w:rsid w:val="00BA6393"/>
    <w:rsid w:val="00BA7E3E"/>
    <w:rsid w:val="00BB103E"/>
    <w:rsid w:val="00BB2394"/>
    <w:rsid w:val="00BB34BC"/>
    <w:rsid w:val="00BB55A9"/>
    <w:rsid w:val="00BB5A26"/>
    <w:rsid w:val="00BB6028"/>
    <w:rsid w:val="00BB6DE2"/>
    <w:rsid w:val="00BC0238"/>
    <w:rsid w:val="00BC034C"/>
    <w:rsid w:val="00BC33B4"/>
    <w:rsid w:val="00BC53AD"/>
    <w:rsid w:val="00BD015E"/>
    <w:rsid w:val="00BD17CC"/>
    <w:rsid w:val="00BD1EA9"/>
    <w:rsid w:val="00BD1F23"/>
    <w:rsid w:val="00BD2BF0"/>
    <w:rsid w:val="00BD39D2"/>
    <w:rsid w:val="00BD4E09"/>
    <w:rsid w:val="00BD4F79"/>
    <w:rsid w:val="00BD7D49"/>
    <w:rsid w:val="00BE2DE9"/>
    <w:rsid w:val="00BE4A35"/>
    <w:rsid w:val="00BE5AC6"/>
    <w:rsid w:val="00BE6DA8"/>
    <w:rsid w:val="00BE780A"/>
    <w:rsid w:val="00BF007C"/>
    <w:rsid w:val="00BF0D91"/>
    <w:rsid w:val="00BF0DFE"/>
    <w:rsid w:val="00BF1A64"/>
    <w:rsid w:val="00BF501A"/>
    <w:rsid w:val="00BF5A5A"/>
    <w:rsid w:val="00BF5E75"/>
    <w:rsid w:val="00BF663F"/>
    <w:rsid w:val="00C0245A"/>
    <w:rsid w:val="00C028C4"/>
    <w:rsid w:val="00C02C50"/>
    <w:rsid w:val="00C05F0D"/>
    <w:rsid w:val="00C069A9"/>
    <w:rsid w:val="00C074D5"/>
    <w:rsid w:val="00C07D74"/>
    <w:rsid w:val="00C10429"/>
    <w:rsid w:val="00C107A0"/>
    <w:rsid w:val="00C129BA"/>
    <w:rsid w:val="00C132A0"/>
    <w:rsid w:val="00C13B23"/>
    <w:rsid w:val="00C13C50"/>
    <w:rsid w:val="00C147C3"/>
    <w:rsid w:val="00C160AE"/>
    <w:rsid w:val="00C17BB8"/>
    <w:rsid w:val="00C22C99"/>
    <w:rsid w:val="00C23E78"/>
    <w:rsid w:val="00C25D28"/>
    <w:rsid w:val="00C26C92"/>
    <w:rsid w:val="00C26E01"/>
    <w:rsid w:val="00C2799C"/>
    <w:rsid w:val="00C350BB"/>
    <w:rsid w:val="00C35815"/>
    <w:rsid w:val="00C36841"/>
    <w:rsid w:val="00C43007"/>
    <w:rsid w:val="00C432A5"/>
    <w:rsid w:val="00C578A0"/>
    <w:rsid w:val="00C62544"/>
    <w:rsid w:val="00C65212"/>
    <w:rsid w:val="00C67686"/>
    <w:rsid w:val="00C704BC"/>
    <w:rsid w:val="00C717FF"/>
    <w:rsid w:val="00C72171"/>
    <w:rsid w:val="00C7253A"/>
    <w:rsid w:val="00C72584"/>
    <w:rsid w:val="00C73811"/>
    <w:rsid w:val="00C7422B"/>
    <w:rsid w:val="00C75601"/>
    <w:rsid w:val="00C75B3A"/>
    <w:rsid w:val="00C75CB8"/>
    <w:rsid w:val="00C767BC"/>
    <w:rsid w:val="00C80410"/>
    <w:rsid w:val="00C80C9B"/>
    <w:rsid w:val="00C83BB0"/>
    <w:rsid w:val="00C852C0"/>
    <w:rsid w:val="00C866E7"/>
    <w:rsid w:val="00C9278C"/>
    <w:rsid w:val="00C93D8E"/>
    <w:rsid w:val="00C94558"/>
    <w:rsid w:val="00C96355"/>
    <w:rsid w:val="00C964DA"/>
    <w:rsid w:val="00CA044A"/>
    <w:rsid w:val="00CA338A"/>
    <w:rsid w:val="00CA493F"/>
    <w:rsid w:val="00CA4ABC"/>
    <w:rsid w:val="00CA66F4"/>
    <w:rsid w:val="00CB014B"/>
    <w:rsid w:val="00CB021E"/>
    <w:rsid w:val="00CB113A"/>
    <w:rsid w:val="00CB46E6"/>
    <w:rsid w:val="00CC0C00"/>
    <w:rsid w:val="00CC0C0B"/>
    <w:rsid w:val="00CC12AC"/>
    <w:rsid w:val="00CC3189"/>
    <w:rsid w:val="00CC38E3"/>
    <w:rsid w:val="00CD510E"/>
    <w:rsid w:val="00CD5709"/>
    <w:rsid w:val="00CD6451"/>
    <w:rsid w:val="00CD7C5A"/>
    <w:rsid w:val="00CE1FEC"/>
    <w:rsid w:val="00CE4D0D"/>
    <w:rsid w:val="00CE57B9"/>
    <w:rsid w:val="00CE769A"/>
    <w:rsid w:val="00CF0089"/>
    <w:rsid w:val="00CF0E81"/>
    <w:rsid w:val="00CF1272"/>
    <w:rsid w:val="00CF4EB0"/>
    <w:rsid w:val="00CF7093"/>
    <w:rsid w:val="00CF7E47"/>
    <w:rsid w:val="00D11C32"/>
    <w:rsid w:val="00D11CF4"/>
    <w:rsid w:val="00D208B4"/>
    <w:rsid w:val="00D238B5"/>
    <w:rsid w:val="00D27217"/>
    <w:rsid w:val="00D2740E"/>
    <w:rsid w:val="00D30F82"/>
    <w:rsid w:val="00D37896"/>
    <w:rsid w:val="00D40BC6"/>
    <w:rsid w:val="00D41A8C"/>
    <w:rsid w:val="00D44C46"/>
    <w:rsid w:val="00D505B4"/>
    <w:rsid w:val="00D506D3"/>
    <w:rsid w:val="00D54890"/>
    <w:rsid w:val="00D562EC"/>
    <w:rsid w:val="00D5746E"/>
    <w:rsid w:val="00D6527D"/>
    <w:rsid w:val="00D670AA"/>
    <w:rsid w:val="00D71C8D"/>
    <w:rsid w:val="00D72510"/>
    <w:rsid w:val="00D72B09"/>
    <w:rsid w:val="00D72C39"/>
    <w:rsid w:val="00D72FC1"/>
    <w:rsid w:val="00D732BD"/>
    <w:rsid w:val="00D74C0E"/>
    <w:rsid w:val="00D75DD9"/>
    <w:rsid w:val="00D76048"/>
    <w:rsid w:val="00D80BA8"/>
    <w:rsid w:val="00D835E6"/>
    <w:rsid w:val="00D854A3"/>
    <w:rsid w:val="00D875B5"/>
    <w:rsid w:val="00D90042"/>
    <w:rsid w:val="00D906B5"/>
    <w:rsid w:val="00D92BDD"/>
    <w:rsid w:val="00D931A7"/>
    <w:rsid w:val="00D93D40"/>
    <w:rsid w:val="00DA04C7"/>
    <w:rsid w:val="00DA0C40"/>
    <w:rsid w:val="00DA2225"/>
    <w:rsid w:val="00DA3359"/>
    <w:rsid w:val="00DA4DF5"/>
    <w:rsid w:val="00DA52F1"/>
    <w:rsid w:val="00DA7ABD"/>
    <w:rsid w:val="00DB1115"/>
    <w:rsid w:val="00DB4CCF"/>
    <w:rsid w:val="00DB5789"/>
    <w:rsid w:val="00DB5C62"/>
    <w:rsid w:val="00DB662C"/>
    <w:rsid w:val="00DB6695"/>
    <w:rsid w:val="00DC2877"/>
    <w:rsid w:val="00DC33C9"/>
    <w:rsid w:val="00DC4123"/>
    <w:rsid w:val="00DC4F1C"/>
    <w:rsid w:val="00DC58AC"/>
    <w:rsid w:val="00DC59A0"/>
    <w:rsid w:val="00DD29B8"/>
    <w:rsid w:val="00DD5ADD"/>
    <w:rsid w:val="00DE6ACC"/>
    <w:rsid w:val="00DE7CE2"/>
    <w:rsid w:val="00DF1E1E"/>
    <w:rsid w:val="00DF48FB"/>
    <w:rsid w:val="00DF513A"/>
    <w:rsid w:val="00DF5D98"/>
    <w:rsid w:val="00DF631F"/>
    <w:rsid w:val="00E001F5"/>
    <w:rsid w:val="00E00578"/>
    <w:rsid w:val="00E013B8"/>
    <w:rsid w:val="00E02854"/>
    <w:rsid w:val="00E04AA1"/>
    <w:rsid w:val="00E04C8A"/>
    <w:rsid w:val="00E04F92"/>
    <w:rsid w:val="00E060EE"/>
    <w:rsid w:val="00E105F4"/>
    <w:rsid w:val="00E1455F"/>
    <w:rsid w:val="00E160FC"/>
    <w:rsid w:val="00E17BDA"/>
    <w:rsid w:val="00E21A95"/>
    <w:rsid w:val="00E21CD4"/>
    <w:rsid w:val="00E322E1"/>
    <w:rsid w:val="00E3676F"/>
    <w:rsid w:val="00E37AC6"/>
    <w:rsid w:val="00E40038"/>
    <w:rsid w:val="00E405A1"/>
    <w:rsid w:val="00E420CF"/>
    <w:rsid w:val="00E44D08"/>
    <w:rsid w:val="00E45701"/>
    <w:rsid w:val="00E45E3F"/>
    <w:rsid w:val="00E463F4"/>
    <w:rsid w:val="00E4793F"/>
    <w:rsid w:val="00E500A1"/>
    <w:rsid w:val="00E50540"/>
    <w:rsid w:val="00E54128"/>
    <w:rsid w:val="00E55C52"/>
    <w:rsid w:val="00E6013C"/>
    <w:rsid w:val="00E60BC5"/>
    <w:rsid w:val="00E61600"/>
    <w:rsid w:val="00E62801"/>
    <w:rsid w:val="00E63A2E"/>
    <w:rsid w:val="00E63C71"/>
    <w:rsid w:val="00E7017F"/>
    <w:rsid w:val="00E70D18"/>
    <w:rsid w:val="00E7348B"/>
    <w:rsid w:val="00E741ED"/>
    <w:rsid w:val="00E74E55"/>
    <w:rsid w:val="00E758E8"/>
    <w:rsid w:val="00E76527"/>
    <w:rsid w:val="00E76FE8"/>
    <w:rsid w:val="00E77AAD"/>
    <w:rsid w:val="00E77E3C"/>
    <w:rsid w:val="00E77E84"/>
    <w:rsid w:val="00E80F0B"/>
    <w:rsid w:val="00E81F2B"/>
    <w:rsid w:val="00E82252"/>
    <w:rsid w:val="00E82EDA"/>
    <w:rsid w:val="00E83D81"/>
    <w:rsid w:val="00E840C0"/>
    <w:rsid w:val="00E90F4D"/>
    <w:rsid w:val="00E913D5"/>
    <w:rsid w:val="00E926C6"/>
    <w:rsid w:val="00E9413D"/>
    <w:rsid w:val="00E9487E"/>
    <w:rsid w:val="00E97ACE"/>
    <w:rsid w:val="00EA30FD"/>
    <w:rsid w:val="00EA5CF7"/>
    <w:rsid w:val="00EA6396"/>
    <w:rsid w:val="00EA66DC"/>
    <w:rsid w:val="00EB1D62"/>
    <w:rsid w:val="00EB3462"/>
    <w:rsid w:val="00EB4739"/>
    <w:rsid w:val="00EB66EF"/>
    <w:rsid w:val="00ED2A3B"/>
    <w:rsid w:val="00ED70EC"/>
    <w:rsid w:val="00ED79CA"/>
    <w:rsid w:val="00EE151E"/>
    <w:rsid w:val="00EF1BCD"/>
    <w:rsid w:val="00EF2345"/>
    <w:rsid w:val="00EF34F2"/>
    <w:rsid w:val="00EF7688"/>
    <w:rsid w:val="00F004DE"/>
    <w:rsid w:val="00F06EDF"/>
    <w:rsid w:val="00F12BF1"/>
    <w:rsid w:val="00F12F8A"/>
    <w:rsid w:val="00F14F5E"/>
    <w:rsid w:val="00F173A8"/>
    <w:rsid w:val="00F2104F"/>
    <w:rsid w:val="00F2159F"/>
    <w:rsid w:val="00F263D8"/>
    <w:rsid w:val="00F2773E"/>
    <w:rsid w:val="00F27E48"/>
    <w:rsid w:val="00F33129"/>
    <w:rsid w:val="00F3495C"/>
    <w:rsid w:val="00F36AAE"/>
    <w:rsid w:val="00F36DCD"/>
    <w:rsid w:val="00F37F32"/>
    <w:rsid w:val="00F41DF9"/>
    <w:rsid w:val="00F461AE"/>
    <w:rsid w:val="00F479DC"/>
    <w:rsid w:val="00F50581"/>
    <w:rsid w:val="00F5219B"/>
    <w:rsid w:val="00F522EE"/>
    <w:rsid w:val="00F534E2"/>
    <w:rsid w:val="00F53A26"/>
    <w:rsid w:val="00F567AB"/>
    <w:rsid w:val="00F5799E"/>
    <w:rsid w:val="00F57E76"/>
    <w:rsid w:val="00F61ECE"/>
    <w:rsid w:val="00F6226C"/>
    <w:rsid w:val="00F62459"/>
    <w:rsid w:val="00F63DBD"/>
    <w:rsid w:val="00F66E83"/>
    <w:rsid w:val="00F721A4"/>
    <w:rsid w:val="00F74F23"/>
    <w:rsid w:val="00F82FC8"/>
    <w:rsid w:val="00F836E8"/>
    <w:rsid w:val="00F84975"/>
    <w:rsid w:val="00F91B5B"/>
    <w:rsid w:val="00F9366A"/>
    <w:rsid w:val="00F97E9E"/>
    <w:rsid w:val="00FA32B2"/>
    <w:rsid w:val="00FA3577"/>
    <w:rsid w:val="00FA4334"/>
    <w:rsid w:val="00FA4500"/>
    <w:rsid w:val="00FA4639"/>
    <w:rsid w:val="00FA5525"/>
    <w:rsid w:val="00FA6A38"/>
    <w:rsid w:val="00FA7290"/>
    <w:rsid w:val="00FA7987"/>
    <w:rsid w:val="00FA7D67"/>
    <w:rsid w:val="00FB3C80"/>
    <w:rsid w:val="00FB5BC8"/>
    <w:rsid w:val="00FB7682"/>
    <w:rsid w:val="00FC0445"/>
    <w:rsid w:val="00FC1114"/>
    <w:rsid w:val="00FC355F"/>
    <w:rsid w:val="00FC56E1"/>
    <w:rsid w:val="00FC7674"/>
    <w:rsid w:val="00FE1032"/>
    <w:rsid w:val="00FE112E"/>
    <w:rsid w:val="00FE1BAA"/>
    <w:rsid w:val="00FE387E"/>
    <w:rsid w:val="00FE72DA"/>
    <w:rsid w:val="00FF017C"/>
    <w:rsid w:val="00FF0ADE"/>
    <w:rsid w:val="00FF44FC"/>
    <w:rsid w:val="00FF6B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1C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7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rsid w:val="00873373"/>
    <w:pPr>
      <w:tabs>
        <w:tab w:val="center" w:pos="4153"/>
        <w:tab w:val="right" w:pos="8306"/>
      </w:tabs>
    </w:pPr>
  </w:style>
  <w:style w:type="character" w:styleId="Hyperlink">
    <w:name w:val="Hyperlink"/>
    <w:basedOn w:val="DefaultParagraphFont"/>
    <w:rsid w:val="000271BA"/>
    <w:rPr>
      <w:color w:val="0000FF"/>
      <w:u w:val="single"/>
    </w:rPr>
  </w:style>
  <w:style w:type="character" w:styleId="CommentReference">
    <w:name w:val="annotation reference"/>
    <w:basedOn w:val="DefaultParagraphFont"/>
    <w:rsid w:val="00213647"/>
    <w:rPr>
      <w:sz w:val="16"/>
      <w:szCs w:val="16"/>
    </w:rPr>
  </w:style>
  <w:style w:type="paragraph" w:styleId="CommentText">
    <w:name w:val="annotation text"/>
    <w:basedOn w:val="Normal"/>
    <w:link w:val="CommentTextChar"/>
    <w:rsid w:val="00213647"/>
    <w:rPr>
      <w:sz w:val="20"/>
      <w:szCs w:val="20"/>
    </w:rPr>
  </w:style>
  <w:style w:type="character" w:customStyle="1" w:styleId="CommentTextChar">
    <w:name w:val="Comment Text Char"/>
    <w:basedOn w:val="DefaultParagraphFont"/>
    <w:link w:val="CommentText"/>
    <w:rsid w:val="00213647"/>
  </w:style>
  <w:style w:type="paragraph" w:styleId="CommentSubject">
    <w:name w:val="annotation subject"/>
    <w:basedOn w:val="CommentText"/>
    <w:next w:val="CommentText"/>
    <w:link w:val="CommentSubjectChar"/>
    <w:rsid w:val="00213647"/>
    <w:rPr>
      <w:b/>
      <w:bCs/>
    </w:rPr>
  </w:style>
  <w:style w:type="character" w:customStyle="1" w:styleId="CommentSubjectChar">
    <w:name w:val="Comment Subject Char"/>
    <w:basedOn w:val="CommentTextChar"/>
    <w:link w:val="CommentSubject"/>
    <w:rsid w:val="00213647"/>
    <w:rPr>
      <w:b/>
      <w:bCs/>
    </w:rPr>
  </w:style>
  <w:style w:type="paragraph" w:styleId="BalloonText">
    <w:name w:val="Balloon Text"/>
    <w:basedOn w:val="Normal"/>
    <w:link w:val="BalloonTextChar"/>
    <w:rsid w:val="00213647"/>
    <w:rPr>
      <w:rFonts w:ascii="Tahoma" w:hAnsi="Tahoma" w:cs="Tahoma"/>
      <w:sz w:val="16"/>
      <w:szCs w:val="16"/>
    </w:rPr>
  </w:style>
  <w:style w:type="character" w:customStyle="1" w:styleId="BalloonTextChar">
    <w:name w:val="Balloon Text Char"/>
    <w:basedOn w:val="DefaultParagraphFont"/>
    <w:link w:val="BalloonText"/>
    <w:rsid w:val="00213647"/>
    <w:rPr>
      <w:rFonts w:ascii="Tahoma" w:hAnsi="Tahoma" w:cs="Tahoma"/>
      <w:sz w:val="16"/>
      <w:szCs w:val="16"/>
    </w:rPr>
  </w:style>
  <w:style w:type="paragraph" w:styleId="ListParagraph">
    <w:name w:val="List Paragraph"/>
    <w:basedOn w:val="Normal"/>
    <w:uiPriority w:val="34"/>
    <w:qFormat/>
    <w:rsid w:val="00BA6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7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rsid w:val="00873373"/>
    <w:pPr>
      <w:tabs>
        <w:tab w:val="center" w:pos="4153"/>
        <w:tab w:val="right" w:pos="8306"/>
      </w:tabs>
    </w:pPr>
  </w:style>
  <w:style w:type="character" w:styleId="Hyperlink">
    <w:name w:val="Hyperlink"/>
    <w:basedOn w:val="DefaultParagraphFont"/>
    <w:rsid w:val="000271BA"/>
    <w:rPr>
      <w:color w:val="0000FF"/>
      <w:u w:val="single"/>
    </w:rPr>
  </w:style>
  <w:style w:type="character" w:styleId="CommentReference">
    <w:name w:val="annotation reference"/>
    <w:basedOn w:val="DefaultParagraphFont"/>
    <w:rsid w:val="00213647"/>
    <w:rPr>
      <w:sz w:val="16"/>
      <w:szCs w:val="16"/>
    </w:rPr>
  </w:style>
  <w:style w:type="paragraph" w:styleId="CommentText">
    <w:name w:val="annotation text"/>
    <w:basedOn w:val="Normal"/>
    <w:link w:val="CommentTextChar"/>
    <w:rsid w:val="00213647"/>
    <w:rPr>
      <w:sz w:val="20"/>
      <w:szCs w:val="20"/>
    </w:rPr>
  </w:style>
  <w:style w:type="character" w:customStyle="1" w:styleId="CommentTextChar">
    <w:name w:val="Comment Text Char"/>
    <w:basedOn w:val="DefaultParagraphFont"/>
    <w:link w:val="CommentText"/>
    <w:rsid w:val="00213647"/>
  </w:style>
  <w:style w:type="paragraph" w:styleId="CommentSubject">
    <w:name w:val="annotation subject"/>
    <w:basedOn w:val="CommentText"/>
    <w:next w:val="CommentText"/>
    <w:link w:val="CommentSubjectChar"/>
    <w:rsid w:val="00213647"/>
    <w:rPr>
      <w:b/>
      <w:bCs/>
    </w:rPr>
  </w:style>
  <w:style w:type="character" w:customStyle="1" w:styleId="CommentSubjectChar">
    <w:name w:val="Comment Subject Char"/>
    <w:basedOn w:val="CommentTextChar"/>
    <w:link w:val="CommentSubject"/>
    <w:rsid w:val="00213647"/>
    <w:rPr>
      <w:b/>
      <w:bCs/>
    </w:rPr>
  </w:style>
  <w:style w:type="paragraph" w:styleId="BalloonText">
    <w:name w:val="Balloon Text"/>
    <w:basedOn w:val="Normal"/>
    <w:link w:val="BalloonTextChar"/>
    <w:rsid w:val="00213647"/>
    <w:rPr>
      <w:rFonts w:ascii="Tahoma" w:hAnsi="Tahoma" w:cs="Tahoma"/>
      <w:sz w:val="16"/>
      <w:szCs w:val="16"/>
    </w:rPr>
  </w:style>
  <w:style w:type="character" w:customStyle="1" w:styleId="BalloonTextChar">
    <w:name w:val="Balloon Text Char"/>
    <w:basedOn w:val="DefaultParagraphFont"/>
    <w:link w:val="BalloonText"/>
    <w:rsid w:val="00213647"/>
    <w:rPr>
      <w:rFonts w:ascii="Tahoma" w:hAnsi="Tahoma" w:cs="Tahoma"/>
      <w:sz w:val="16"/>
      <w:szCs w:val="16"/>
    </w:rPr>
  </w:style>
  <w:style w:type="paragraph" w:styleId="ListParagraph">
    <w:name w:val="List Paragraph"/>
    <w:basedOn w:val="Normal"/>
    <w:uiPriority w:val="34"/>
    <w:qFormat/>
    <w:rsid w:val="00BA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6384">
      <w:bodyDiv w:val="1"/>
      <w:marLeft w:val="0"/>
      <w:marRight w:val="0"/>
      <w:marTop w:val="0"/>
      <w:marBottom w:val="0"/>
      <w:divBdr>
        <w:top w:val="none" w:sz="0" w:space="0" w:color="auto"/>
        <w:left w:val="none" w:sz="0" w:space="0" w:color="auto"/>
        <w:bottom w:val="none" w:sz="0" w:space="0" w:color="auto"/>
        <w:right w:val="none" w:sz="0" w:space="0" w:color="auto"/>
      </w:divBdr>
    </w:div>
    <w:div w:id="199822067">
      <w:bodyDiv w:val="1"/>
      <w:marLeft w:val="0"/>
      <w:marRight w:val="0"/>
      <w:marTop w:val="0"/>
      <w:marBottom w:val="0"/>
      <w:divBdr>
        <w:top w:val="none" w:sz="0" w:space="0" w:color="auto"/>
        <w:left w:val="none" w:sz="0" w:space="0" w:color="auto"/>
        <w:bottom w:val="none" w:sz="0" w:space="0" w:color="auto"/>
        <w:right w:val="none" w:sz="0" w:space="0" w:color="auto"/>
      </w:divBdr>
    </w:div>
    <w:div w:id="440224901">
      <w:bodyDiv w:val="1"/>
      <w:marLeft w:val="0"/>
      <w:marRight w:val="0"/>
      <w:marTop w:val="0"/>
      <w:marBottom w:val="0"/>
      <w:divBdr>
        <w:top w:val="none" w:sz="0" w:space="0" w:color="auto"/>
        <w:left w:val="none" w:sz="0" w:space="0" w:color="auto"/>
        <w:bottom w:val="none" w:sz="0" w:space="0" w:color="auto"/>
        <w:right w:val="none" w:sz="0" w:space="0" w:color="auto"/>
      </w:divBdr>
    </w:div>
    <w:div w:id="565847868">
      <w:bodyDiv w:val="1"/>
      <w:marLeft w:val="0"/>
      <w:marRight w:val="0"/>
      <w:marTop w:val="0"/>
      <w:marBottom w:val="0"/>
      <w:divBdr>
        <w:top w:val="none" w:sz="0" w:space="0" w:color="auto"/>
        <w:left w:val="none" w:sz="0" w:space="0" w:color="auto"/>
        <w:bottom w:val="none" w:sz="0" w:space="0" w:color="auto"/>
        <w:right w:val="none" w:sz="0" w:space="0" w:color="auto"/>
      </w:divBdr>
    </w:div>
    <w:div w:id="740954992">
      <w:bodyDiv w:val="1"/>
      <w:marLeft w:val="0"/>
      <w:marRight w:val="0"/>
      <w:marTop w:val="0"/>
      <w:marBottom w:val="0"/>
      <w:divBdr>
        <w:top w:val="none" w:sz="0" w:space="0" w:color="auto"/>
        <w:left w:val="none" w:sz="0" w:space="0" w:color="auto"/>
        <w:bottom w:val="none" w:sz="0" w:space="0" w:color="auto"/>
        <w:right w:val="none" w:sz="0" w:space="0" w:color="auto"/>
      </w:divBdr>
    </w:div>
    <w:div w:id="1242956024">
      <w:bodyDiv w:val="1"/>
      <w:marLeft w:val="0"/>
      <w:marRight w:val="0"/>
      <w:marTop w:val="0"/>
      <w:marBottom w:val="0"/>
      <w:divBdr>
        <w:top w:val="none" w:sz="0" w:space="0" w:color="auto"/>
        <w:left w:val="none" w:sz="0" w:space="0" w:color="auto"/>
        <w:bottom w:val="none" w:sz="0" w:space="0" w:color="auto"/>
        <w:right w:val="none" w:sz="0" w:space="0" w:color="auto"/>
      </w:divBdr>
    </w:div>
    <w:div w:id="1333414178">
      <w:bodyDiv w:val="1"/>
      <w:marLeft w:val="0"/>
      <w:marRight w:val="0"/>
      <w:marTop w:val="0"/>
      <w:marBottom w:val="0"/>
      <w:divBdr>
        <w:top w:val="none" w:sz="0" w:space="0" w:color="auto"/>
        <w:left w:val="none" w:sz="0" w:space="0" w:color="auto"/>
        <w:bottom w:val="none" w:sz="0" w:space="0" w:color="auto"/>
        <w:right w:val="none" w:sz="0" w:space="0" w:color="auto"/>
      </w:divBdr>
    </w:div>
    <w:div w:id="1413814144">
      <w:bodyDiv w:val="1"/>
      <w:marLeft w:val="0"/>
      <w:marRight w:val="0"/>
      <w:marTop w:val="0"/>
      <w:marBottom w:val="0"/>
      <w:divBdr>
        <w:top w:val="none" w:sz="0" w:space="0" w:color="auto"/>
        <w:left w:val="none" w:sz="0" w:space="0" w:color="auto"/>
        <w:bottom w:val="none" w:sz="0" w:space="0" w:color="auto"/>
        <w:right w:val="none" w:sz="0" w:space="0" w:color="auto"/>
      </w:divBdr>
    </w:div>
    <w:div w:id="15905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000909.Jean.STEWART</OurDocsDocId>
    <OurDocsVersionCreatedBy xmlns="dce3ed02-b0cd-470d-9119-e5f1a2533a21">MICSGJS</OurDocsVersionCreatedBy>
    <OurDocsIsLocked xmlns="dce3ed02-b0cd-470d-9119-e5f1a2533a21">false</OurDocsIsLocked>
    <OurDocsDocumentType xmlns="dce3ed02-b0cd-470d-9119-e5f1a2533a21">Other</OurDocsDocumentType>
    <OurDocsFileNumbers xmlns="dce3ed02-b0cd-470d-9119-e5f1a2533a21">A1074/201201</OurDocsFileNumbers>
    <OurDocsLockedOnBehalfOf xmlns="dce3ed02-b0cd-470d-9119-e5f1a2533a21" xsi:nil="true"/>
    <OurDocsDocumentDate xmlns="dce3ed02-b0cd-470d-9119-e5f1a2533a21">2014-12-28T16:00:00+00:00</OurDocsDocumentDate>
    <OurDocsVersionCreatedAt xmlns="dce3ed02-b0cd-470d-9119-e5f1a2533a21">2014-12-29T00:24:51+00:00</OurDocsVersionCreatedAt>
    <OurDocsReleaseClassification xmlns="dce3ed02-b0cd-470d-9119-e5f1a2533a21">Departmental Use Only</OurDocsReleaseClassification>
    <OurDocsTitle xmlns="dce3ed02-b0cd-470d-9119-e5f1a2533a21">Iron Ore Financial Assistance Guidelines</OurDocsTitle>
    <OurDocsLocation xmlns="dce3ed02-b0cd-470d-9119-e5f1a2533a21">Perth</OurDocsLocation>
    <OurDocsDescription xmlns="dce3ed02-b0cd-470d-9119-e5f1a2533a21">
Formerly Central/002190.david.norris/1</OurDocsDescription>
    <OurDocsVersionReason xmlns="dce3ed02-b0cd-470d-9119-e5f1a2533a21" xsi:nil="true"/>
    <OurDocsAuthor xmlns="dce3ed02-b0cd-470d-9119-e5f1a2533a21">Jean.STEWART</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C4F446B380C7A6439C625EA4BE6D75B8" ma:contentTypeVersion="55" ma:contentTypeDescription="Create a new document." ma:contentTypeScope="" ma:versionID="be79b2babffece5ba04edb0ad5559ca7">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D5EA-D5AE-4DF9-9141-51E254DCFCF7}">
  <ds:schemaRefs>
    <ds:schemaRef ds:uri="dce3ed02-b0cd-470d-9119-e5f1a2533a21"/>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5C022CA-E606-4AC2-A9A8-7AF157CD9AA1}">
  <ds:schemaRefs>
    <ds:schemaRef ds:uri="Microsoft.SharePoint.Taxonomy.ContentTypeSync"/>
  </ds:schemaRefs>
</ds:datastoreItem>
</file>

<file path=customXml/itemProps3.xml><?xml version="1.0" encoding="utf-8"?>
<ds:datastoreItem xmlns:ds="http://schemas.openxmlformats.org/officeDocument/2006/customXml" ds:itemID="{285A0947-79C8-4C81-A4BE-BDA8145CAAC8}">
  <ds:schemaRefs>
    <ds:schemaRef ds:uri="http://schemas.microsoft.com/sharepoint/v3/contenttype/forms"/>
  </ds:schemaRefs>
</ds:datastoreItem>
</file>

<file path=customXml/itemProps4.xml><?xml version="1.0" encoding="utf-8"?>
<ds:datastoreItem xmlns:ds="http://schemas.openxmlformats.org/officeDocument/2006/customXml" ds:itemID="{84A9B5C4-C49A-4921-9CEF-E89AEB6ED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4C326C-A3A0-4DFA-B5AB-1972BBB0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EF78148B</Template>
  <TotalTime>0</TotalTime>
  <Pages>6</Pages>
  <Words>1470</Words>
  <Characters>8292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Iron Ore Financial Assistance Guidelines</vt:lpstr>
    </vt:vector>
  </TitlesOfParts>
  <Company>Department of Mines and Petroleum</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Financial Assistance Guidelines</dc:title>
  <dc:subject>Formerly Central/002190.david.norris/1</dc:subject>
  <dc:creator>Jean.STEWART</dc:creator>
  <cp:keywords>DocSrc=Internal&lt;!&gt;VersionNo=1&lt;!&gt;VersionBy=David.NORRIS&lt;!&gt;VersionDate=28 Jun 2013 10:17:08&lt;!&gt;Branch=Strategic Planning and Royalties&lt;!&gt;Division=&lt;!&gt;Section=&lt;!&gt;LockedBy=&lt;!&gt;LockedOn=&lt;!&gt;LockedBehalfof=</cp:keywords>
  <dc:description>FileNo=A1074/201201&lt;!&gt;Site=Perth&lt;!&gt;MDNo=&lt;!&gt;DocType=Other&lt;!&gt;DocSec=&lt;!&gt;Owner=david.norris&lt;!&gt;Filename=001361.david.norris.docx&lt;!&gt;Project=&lt;!&gt;Group=Strategic Policy&lt;!&gt;SecType=Departmental Use Only</dc:description>
  <cp:lastModifiedBy>STEWART, Carly</cp:lastModifiedBy>
  <cp:revision>2</cp:revision>
  <cp:lastPrinted>2014-12-29T02:26:00Z</cp:lastPrinted>
  <dcterms:created xsi:type="dcterms:W3CDTF">2015-09-22T02:31:00Z</dcterms:created>
  <dcterms:modified xsi:type="dcterms:W3CDTF">2015-09-22T02:31:00Z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0x0101000AC6246A9CD2FC45B52DC6FEC0F0AAAA00C4F446B380C7A6439C625EA4BE6D75B8</vt:lpwstr>
  </property>
  <property fmtid="{D5CDD505-2E9C-101B-9397-08002B2CF9AE}" pid="5" name="DataStore">
    <vt:lpwstr>Central</vt:lpwstr>
  </property>
  <property fmtid="{D5CDD505-2E9C-101B-9397-08002B2CF9AE}" pid="6" name="ReleaseClassification">
    <vt:lpwstr>Departmental Use Only</vt:lpwstr>
  </property>
</Properties>
</file>